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C3" w:rsidRPr="00723EC3" w:rsidRDefault="00723EC3" w:rsidP="00723EC3">
      <w:pPr>
        <w:shd w:val="clear" w:color="auto" w:fill="FFFFFF"/>
        <w:spacing w:before="100" w:beforeAutospacing="1" w:after="100" w:afterAutospacing="1" w:line="432" w:lineRule="auto"/>
        <w:outlineLvl w:val="0"/>
        <w:rPr>
          <w:rFonts w:ascii="Helvetica" w:eastAsia="Times New Roman" w:hAnsi="Helvetica" w:cs="Helvetica"/>
          <w:b/>
          <w:bCs/>
          <w:color w:val="0D0D0D" w:themeColor="text1" w:themeTint="F2"/>
          <w:kern w:val="36"/>
          <w:sz w:val="36"/>
          <w:szCs w:val="36"/>
          <w:lang w:val="de-DE" w:eastAsia="de-CH"/>
        </w:rPr>
      </w:pPr>
      <w:r w:rsidRPr="00723EC3">
        <w:rPr>
          <w:rFonts w:ascii="Helvetica" w:eastAsia="Times New Roman" w:hAnsi="Helvetica" w:cs="Helvetica"/>
          <w:b/>
          <w:bCs/>
          <w:color w:val="0D0D0D" w:themeColor="text1" w:themeTint="F2"/>
          <w:kern w:val="36"/>
          <w:sz w:val="36"/>
          <w:szCs w:val="36"/>
          <w:lang w:val="de-DE" w:eastAsia="de-CH"/>
        </w:rPr>
        <w:t>Bakterienspezies</w:t>
      </w:r>
    </w:p>
    <w:p w:rsidR="00723EC3" w:rsidRPr="00723EC3" w:rsidRDefault="00723EC3" w:rsidP="00723EC3">
      <w:pPr>
        <w:shd w:val="clear" w:color="auto" w:fill="FFFFFF"/>
        <w:spacing w:after="225" w:line="432" w:lineRule="auto"/>
        <w:rPr>
          <w:rFonts w:ascii="Helvetica" w:eastAsia="Times New Roman" w:hAnsi="Helvetica" w:cs="Helvetica"/>
          <w:color w:val="0D0D0D" w:themeColor="text1" w:themeTint="F2"/>
          <w:sz w:val="18"/>
          <w:szCs w:val="18"/>
          <w:lang w:val="de-DE" w:eastAsia="de-CH"/>
        </w:rPr>
      </w:pPr>
      <w:r w:rsidRPr="00723EC3">
        <w:rPr>
          <w:rFonts w:ascii="Helvetica" w:eastAsia="Times New Roman" w:hAnsi="Helvetica" w:cs="Helvetica"/>
          <w:color w:val="0D0D0D" w:themeColor="text1" w:themeTint="F2"/>
          <w:sz w:val="18"/>
          <w:szCs w:val="18"/>
          <w:lang w:val="de-DE" w:eastAsia="de-CH"/>
        </w:rPr>
        <w:t xml:space="preserve">Parodontitis und </w:t>
      </w:r>
      <w:hyperlink r:id="rId5" w:history="1">
        <w:proofErr w:type="spellStart"/>
        <w:r w:rsidRPr="00723EC3">
          <w:rPr>
            <w:rFonts w:ascii="Helvetica" w:eastAsia="Times New Roman" w:hAnsi="Helvetica" w:cs="Helvetica"/>
            <w:b/>
            <w:bCs/>
            <w:color w:val="0D0D0D" w:themeColor="text1" w:themeTint="F2"/>
            <w:sz w:val="18"/>
            <w:szCs w:val="18"/>
            <w:lang w:val="de-DE" w:eastAsia="de-CH"/>
          </w:rPr>
          <w:t>Periimplantitis</w:t>
        </w:r>
        <w:proofErr w:type="spellEnd"/>
      </w:hyperlink>
      <w:r w:rsidRPr="00723EC3">
        <w:rPr>
          <w:rFonts w:ascii="Helvetica" w:eastAsia="Times New Roman" w:hAnsi="Helvetica" w:cs="Helvetica"/>
          <w:color w:val="0D0D0D" w:themeColor="text1" w:themeTint="F2"/>
          <w:sz w:val="18"/>
          <w:szCs w:val="18"/>
          <w:lang w:val="de-DE" w:eastAsia="de-CH"/>
        </w:rPr>
        <w:t xml:space="preserve"> sind Infektionskrankheiten, die auf eine spezielle Gruppe von Bakterien zurückzuführen sind. Im menschlichen Mund leben über 700 verschiedene Bakterienarten. Die meisten dieser </w:t>
      </w:r>
      <w:hyperlink r:id="rId6" w:history="1">
        <w:r w:rsidRPr="00723EC3">
          <w:rPr>
            <w:rFonts w:ascii="Helvetica" w:eastAsia="Times New Roman" w:hAnsi="Helvetica" w:cs="Helvetica"/>
            <w:b/>
            <w:bCs/>
            <w:color w:val="0D0D0D" w:themeColor="text1" w:themeTint="F2"/>
            <w:sz w:val="18"/>
            <w:szCs w:val="18"/>
            <w:lang w:val="de-DE" w:eastAsia="de-CH"/>
          </w:rPr>
          <w:t>Keime</w:t>
        </w:r>
      </w:hyperlink>
      <w:r w:rsidRPr="00723EC3">
        <w:rPr>
          <w:rFonts w:ascii="Helvetica" w:eastAsia="Times New Roman" w:hAnsi="Helvetica" w:cs="Helvetica"/>
          <w:color w:val="0D0D0D" w:themeColor="text1" w:themeTint="F2"/>
          <w:sz w:val="18"/>
          <w:szCs w:val="18"/>
          <w:lang w:val="de-DE" w:eastAsia="de-CH"/>
        </w:rPr>
        <w:t xml:space="preserve"> sind harmlos oder leisten sogar nützliche Dienste bei der Aufrechterhaltung der Mundgesundheit. Einige Bakterienarten sind aber krankheitserregend. Da diese </w:t>
      </w:r>
      <w:hyperlink r:id="rId7" w:history="1">
        <w:r w:rsidRPr="00723EC3">
          <w:rPr>
            <w:rFonts w:ascii="Helvetica" w:eastAsia="Times New Roman" w:hAnsi="Helvetica" w:cs="Helvetica"/>
            <w:b/>
            <w:bCs/>
            <w:color w:val="0D0D0D" w:themeColor="text1" w:themeTint="F2"/>
            <w:sz w:val="18"/>
            <w:szCs w:val="18"/>
            <w:lang w:val="de-DE" w:eastAsia="de-CH"/>
          </w:rPr>
          <w:t>Keime</w:t>
        </w:r>
      </w:hyperlink>
      <w:r w:rsidRPr="00723EC3">
        <w:rPr>
          <w:rFonts w:ascii="Helvetica" w:eastAsia="Times New Roman" w:hAnsi="Helvetica" w:cs="Helvetica"/>
          <w:color w:val="0D0D0D" w:themeColor="text1" w:themeTint="F2"/>
          <w:sz w:val="18"/>
          <w:szCs w:val="18"/>
          <w:lang w:val="de-DE" w:eastAsia="de-CH"/>
        </w:rPr>
        <w:t xml:space="preserve"> den </w:t>
      </w:r>
      <w:hyperlink r:id="rId8" w:history="1">
        <w:r w:rsidRPr="00723EC3">
          <w:rPr>
            <w:rFonts w:ascii="Helvetica" w:eastAsia="Times New Roman" w:hAnsi="Helvetica" w:cs="Helvetica"/>
            <w:b/>
            <w:bCs/>
            <w:color w:val="0D0D0D" w:themeColor="text1" w:themeTint="F2"/>
            <w:sz w:val="18"/>
            <w:szCs w:val="18"/>
            <w:lang w:val="de-DE" w:eastAsia="de-CH"/>
          </w:rPr>
          <w:t>Zahnhalteapparat</w:t>
        </w:r>
      </w:hyperlink>
      <w:r w:rsidRPr="00723EC3">
        <w:rPr>
          <w:rFonts w:ascii="Helvetica" w:eastAsia="Times New Roman" w:hAnsi="Helvetica" w:cs="Helvetica"/>
          <w:color w:val="0D0D0D" w:themeColor="text1" w:themeTint="F2"/>
          <w:sz w:val="18"/>
          <w:szCs w:val="18"/>
          <w:lang w:val="de-DE" w:eastAsia="de-CH"/>
        </w:rPr>
        <w:t xml:space="preserve"> angreifen und folglich für die Entstehung und das Voranschreiten der Parodontitis verantwortlich sind, werden sie auch als </w:t>
      </w:r>
      <w:r w:rsidRPr="00723EC3">
        <w:rPr>
          <w:rFonts w:ascii="Helvetica" w:eastAsia="Times New Roman" w:hAnsi="Helvetica" w:cs="Helvetica"/>
          <w:b/>
          <w:bCs/>
          <w:color w:val="0D0D0D" w:themeColor="text1" w:themeTint="F2"/>
          <w:sz w:val="18"/>
          <w:szCs w:val="18"/>
          <w:lang w:val="de-DE" w:eastAsia="de-CH"/>
        </w:rPr>
        <w:t>„</w:t>
      </w:r>
      <w:proofErr w:type="spellStart"/>
      <w:r w:rsidRPr="00723EC3">
        <w:rPr>
          <w:rFonts w:ascii="Helvetica" w:eastAsia="Times New Roman" w:hAnsi="Helvetica" w:cs="Helvetica"/>
          <w:b/>
          <w:bCs/>
          <w:color w:val="0D0D0D" w:themeColor="text1" w:themeTint="F2"/>
          <w:sz w:val="18"/>
          <w:szCs w:val="18"/>
          <w:lang w:val="de-DE" w:eastAsia="de-CH"/>
        </w:rPr>
        <w:t>parodontopathogene</w:t>
      </w:r>
      <w:proofErr w:type="spellEnd"/>
      <w:r w:rsidRPr="00723EC3">
        <w:rPr>
          <w:rFonts w:ascii="Helvetica" w:eastAsia="Times New Roman" w:hAnsi="Helvetica" w:cs="Helvetica"/>
          <w:b/>
          <w:bCs/>
          <w:color w:val="0D0D0D" w:themeColor="text1" w:themeTint="F2"/>
          <w:sz w:val="18"/>
          <w:szCs w:val="18"/>
          <w:lang w:val="de-DE" w:eastAsia="de-CH"/>
        </w:rPr>
        <w:t xml:space="preserve"> Bakterien" (PA-</w:t>
      </w:r>
      <w:hyperlink r:id="rId9" w:history="1">
        <w:r w:rsidRPr="00723EC3">
          <w:rPr>
            <w:rFonts w:ascii="Helvetica" w:eastAsia="Times New Roman" w:hAnsi="Helvetica" w:cs="Helvetica"/>
            <w:b/>
            <w:bCs/>
            <w:color w:val="0D0D0D" w:themeColor="text1" w:themeTint="F2"/>
            <w:sz w:val="18"/>
            <w:szCs w:val="18"/>
            <w:lang w:val="de-DE" w:eastAsia="de-CH"/>
          </w:rPr>
          <w:t>Keime</w:t>
        </w:r>
      </w:hyperlink>
      <w:r w:rsidRPr="00723EC3">
        <w:rPr>
          <w:rFonts w:ascii="Helvetica" w:eastAsia="Times New Roman" w:hAnsi="Helvetica" w:cs="Helvetica"/>
          <w:b/>
          <w:bCs/>
          <w:color w:val="0D0D0D" w:themeColor="text1" w:themeTint="F2"/>
          <w:sz w:val="18"/>
          <w:szCs w:val="18"/>
          <w:lang w:val="de-DE" w:eastAsia="de-CH"/>
        </w:rPr>
        <w:t xml:space="preserve">, </w:t>
      </w:r>
      <w:proofErr w:type="spellStart"/>
      <w:r w:rsidRPr="00723EC3">
        <w:rPr>
          <w:rFonts w:ascii="Helvetica" w:eastAsia="Times New Roman" w:hAnsi="Helvetica" w:cs="Helvetica"/>
          <w:b/>
          <w:bCs/>
          <w:color w:val="0D0D0D" w:themeColor="text1" w:themeTint="F2"/>
          <w:sz w:val="18"/>
          <w:szCs w:val="18"/>
          <w:lang w:val="de-DE" w:eastAsia="de-CH"/>
        </w:rPr>
        <w:t>Markerkeime</w:t>
      </w:r>
      <w:proofErr w:type="spellEnd"/>
      <w:r w:rsidRPr="00723EC3">
        <w:rPr>
          <w:rFonts w:ascii="Helvetica" w:eastAsia="Times New Roman" w:hAnsi="Helvetica" w:cs="Helvetica"/>
          <w:b/>
          <w:bCs/>
          <w:color w:val="0D0D0D" w:themeColor="text1" w:themeTint="F2"/>
          <w:sz w:val="18"/>
          <w:szCs w:val="18"/>
          <w:lang w:val="de-DE" w:eastAsia="de-CH"/>
        </w:rPr>
        <w:t>)</w:t>
      </w:r>
      <w:r w:rsidRPr="00723EC3">
        <w:rPr>
          <w:rFonts w:ascii="Helvetica" w:eastAsia="Times New Roman" w:hAnsi="Helvetica" w:cs="Helvetica"/>
          <w:color w:val="0D0D0D" w:themeColor="text1" w:themeTint="F2"/>
          <w:sz w:val="18"/>
          <w:szCs w:val="18"/>
          <w:lang w:val="de-DE" w:eastAsia="de-CH"/>
        </w:rPr>
        <w:t xml:space="preserve"> bezeichnet. Diese </w:t>
      </w:r>
      <w:proofErr w:type="spellStart"/>
      <w:r w:rsidRPr="00723EC3">
        <w:rPr>
          <w:rFonts w:ascii="Helvetica" w:eastAsia="Times New Roman" w:hAnsi="Helvetica" w:cs="Helvetica"/>
          <w:color w:val="0D0D0D" w:themeColor="text1" w:themeTint="F2"/>
          <w:sz w:val="18"/>
          <w:szCs w:val="18"/>
          <w:lang w:val="de-DE" w:eastAsia="de-CH"/>
        </w:rPr>
        <w:t>Markerkeime</w:t>
      </w:r>
      <w:proofErr w:type="spellEnd"/>
      <w:r w:rsidRPr="00723EC3">
        <w:rPr>
          <w:rFonts w:ascii="Helvetica" w:eastAsia="Times New Roman" w:hAnsi="Helvetica" w:cs="Helvetica"/>
          <w:color w:val="0D0D0D" w:themeColor="text1" w:themeTint="F2"/>
          <w:sz w:val="18"/>
          <w:szCs w:val="18"/>
          <w:lang w:val="de-DE" w:eastAsia="de-CH"/>
        </w:rPr>
        <w:t xml:space="preserve"> zerstören aktiv </w:t>
      </w:r>
      <w:proofErr w:type="spellStart"/>
      <w:r w:rsidRPr="00723EC3">
        <w:rPr>
          <w:rFonts w:ascii="Helvetica" w:eastAsia="Times New Roman" w:hAnsi="Helvetica" w:cs="Helvetica"/>
          <w:color w:val="0D0D0D" w:themeColor="text1" w:themeTint="F2"/>
          <w:sz w:val="18"/>
          <w:szCs w:val="18"/>
          <w:lang w:val="de-DE" w:eastAsia="de-CH"/>
        </w:rPr>
        <w:t>parodontales</w:t>
      </w:r>
      <w:proofErr w:type="spellEnd"/>
      <w:r w:rsidRPr="00723EC3">
        <w:rPr>
          <w:rFonts w:ascii="Helvetica" w:eastAsia="Times New Roman" w:hAnsi="Helvetica" w:cs="Helvetica"/>
          <w:color w:val="0D0D0D" w:themeColor="text1" w:themeTint="F2"/>
          <w:sz w:val="18"/>
          <w:szCs w:val="18"/>
          <w:lang w:val="de-DE" w:eastAsia="de-CH"/>
        </w:rPr>
        <w:t xml:space="preserve"> Weich- und Knochengewebe, führen zu massiven Entzündungsreaktionen und letztlich zum Verlust natürlicher Zähne und Implantate. Für eine langfristig erfolgreiche Therapie ist eine gezielte Bekämpfung dieser Bakterien von entscheidender Bedeutung. Nachstehend einige Informationen über diese Bakterienarten:  </w:t>
      </w:r>
    </w:p>
    <w:p w:rsidR="00723EC3" w:rsidRPr="00723EC3" w:rsidRDefault="00723EC3" w:rsidP="00723EC3">
      <w:pPr>
        <w:shd w:val="clear" w:color="auto" w:fill="FFFFFF"/>
        <w:spacing w:before="100" w:beforeAutospacing="1" w:after="100" w:afterAutospacing="1" w:line="432" w:lineRule="auto"/>
        <w:outlineLvl w:val="2"/>
        <w:rPr>
          <w:rFonts w:ascii="Helvetica" w:eastAsia="Times New Roman" w:hAnsi="Helvetica" w:cs="Helvetica"/>
          <w:b/>
          <w:bCs/>
          <w:color w:val="0D0D0D" w:themeColor="text1" w:themeTint="F2"/>
          <w:sz w:val="23"/>
          <w:szCs w:val="23"/>
          <w:lang w:val="de-DE" w:eastAsia="de-CH"/>
        </w:rPr>
      </w:pPr>
      <w:proofErr w:type="spellStart"/>
      <w:r w:rsidRPr="00723EC3">
        <w:rPr>
          <w:rFonts w:ascii="Helvetica" w:eastAsia="Times New Roman" w:hAnsi="Helvetica" w:cs="Helvetica"/>
          <w:b/>
          <w:bCs/>
          <w:color w:val="0D0D0D" w:themeColor="text1" w:themeTint="F2"/>
          <w:sz w:val="23"/>
          <w:szCs w:val="23"/>
          <w:lang w:val="de-DE" w:eastAsia="de-CH"/>
        </w:rPr>
        <w:t>Aggregatibacter</w:t>
      </w:r>
      <w:proofErr w:type="spellEnd"/>
      <w:r w:rsidRPr="00723EC3">
        <w:rPr>
          <w:rFonts w:ascii="Helvetica" w:eastAsia="Times New Roman" w:hAnsi="Helvetica" w:cs="Helvetica"/>
          <w:b/>
          <w:bCs/>
          <w:color w:val="0D0D0D" w:themeColor="text1" w:themeTint="F2"/>
          <w:sz w:val="23"/>
          <w:szCs w:val="23"/>
          <w:lang w:val="de-DE" w:eastAsia="de-CH"/>
        </w:rPr>
        <w:t xml:space="preserve"> </w:t>
      </w:r>
      <w:proofErr w:type="spellStart"/>
      <w:r w:rsidRPr="00723EC3">
        <w:rPr>
          <w:rFonts w:ascii="Helvetica" w:eastAsia="Times New Roman" w:hAnsi="Helvetica" w:cs="Helvetica"/>
          <w:b/>
          <w:bCs/>
          <w:color w:val="0D0D0D" w:themeColor="text1" w:themeTint="F2"/>
          <w:sz w:val="23"/>
          <w:szCs w:val="23"/>
          <w:lang w:val="de-DE" w:eastAsia="de-CH"/>
        </w:rPr>
        <w:t>actinomycetemcomitans</w:t>
      </w:r>
      <w:proofErr w:type="spellEnd"/>
    </w:p>
    <w:p w:rsidR="00723EC3" w:rsidRPr="00723EC3" w:rsidRDefault="00723EC3" w:rsidP="00723EC3">
      <w:pPr>
        <w:shd w:val="clear" w:color="auto" w:fill="FFFFFF"/>
        <w:spacing w:after="225" w:line="432" w:lineRule="auto"/>
        <w:rPr>
          <w:rFonts w:ascii="Helvetica" w:eastAsia="Times New Roman" w:hAnsi="Helvetica" w:cs="Helvetica"/>
          <w:color w:val="0D0D0D" w:themeColor="text1" w:themeTint="F2"/>
          <w:sz w:val="18"/>
          <w:szCs w:val="18"/>
          <w:lang w:val="de-DE" w:eastAsia="de-CH"/>
        </w:rPr>
      </w:pPr>
      <w:r w:rsidRPr="00723EC3">
        <w:rPr>
          <w:rFonts w:ascii="Helvetica" w:eastAsia="Times New Roman" w:hAnsi="Helvetica" w:cs="Helvetica"/>
          <w:b/>
          <w:bCs/>
          <w:color w:val="0D0D0D" w:themeColor="text1" w:themeTint="F2"/>
          <w:sz w:val="18"/>
          <w:szCs w:val="18"/>
          <w:lang w:val="de-DE" w:eastAsia="de-CH"/>
        </w:rPr>
        <w:t>Pathogenität:</w:t>
      </w:r>
      <w:r w:rsidRPr="00723EC3">
        <w:rPr>
          <w:rFonts w:ascii="Helvetica" w:eastAsia="Times New Roman" w:hAnsi="Helvetica" w:cs="Helvetica"/>
          <w:color w:val="0D0D0D" w:themeColor="text1" w:themeTint="F2"/>
          <w:sz w:val="18"/>
          <w:szCs w:val="18"/>
          <w:lang w:val="de-DE" w:eastAsia="de-CH"/>
        </w:rPr>
        <w:t> sehr stark pathogen.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Pathogenitätsfaktoren:</w:t>
      </w:r>
      <w:r w:rsidRPr="00723EC3">
        <w:rPr>
          <w:rFonts w:ascii="Helvetica" w:eastAsia="Times New Roman" w:hAnsi="Helvetica" w:cs="Helvetica"/>
          <w:color w:val="0D0D0D" w:themeColor="text1" w:themeTint="F2"/>
          <w:sz w:val="18"/>
          <w:szCs w:val="18"/>
          <w:lang w:val="de-DE" w:eastAsia="de-CH"/>
        </w:rPr>
        <w:t xml:space="preserve"> produziert Phosphatasen, </w:t>
      </w:r>
      <w:proofErr w:type="spellStart"/>
      <w:r w:rsidRPr="00723EC3">
        <w:rPr>
          <w:rFonts w:ascii="Helvetica" w:eastAsia="Times New Roman" w:hAnsi="Helvetica" w:cs="Helvetica"/>
          <w:color w:val="0D0D0D" w:themeColor="text1" w:themeTint="F2"/>
          <w:sz w:val="18"/>
          <w:szCs w:val="18"/>
          <w:lang w:val="de-DE" w:eastAsia="de-CH"/>
        </w:rPr>
        <w:t>Leukotoxin</w:t>
      </w:r>
      <w:proofErr w:type="spellEnd"/>
      <w:r w:rsidRPr="00723EC3">
        <w:rPr>
          <w:rFonts w:ascii="Helvetica" w:eastAsia="Times New Roman" w:hAnsi="Helvetica" w:cs="Helvetica"/>
          <w:color w:val="0D0D0D" w:themeColor="text1" w:themeTint="F2"/>
          <w:sz w:val="18"/>
          <w:szCs w:val="18"/>
          <w:lang w:val="de-DE" w:eastAsia="de-CH"/>
        </w:rPr>
        <w:t xml:space="preserve"> und Immunsuppressions-Faktoren als potente </w:t>
      </w:r>
      <w:proofErr w:type="spellStart"/>
      <w:r w:rsidRPr="00723EC3">
        <w:rPr>
          <w:rFonts w:ascii="Helvetica" w:eastAsia="Times New Roman" w:hAnsi="Helvetica" w:cs="Helvetica"/>
          <w:color w:val="0D0D0D" w:themeColor="text1" w:themeTint="F2"/>
          <w:sz w:val="18"/>
          <w:szCs w:val="18"/>
          <w:lang w:val="de-DE" w:eastAsia="de-CH"/>
        </w:rPr>
        <w:t>Virulenzfaktoren</w:t>
      </w:r>
      <w:proofErr w:type="spellEnd"/>
      <w:r w:rsidRPr="00723EC3">
        <w:rPr>
          <w:rFonts w:ascii="Helvetica" w:eastAsia="Times New Roman" w:hAnsi="Helvetica" w:cs="Helvetica"/>
          <w:color w:val="0D0D0D" w:themeColor="text1" w:themeTint="F2"/>
          <w:sz w:val="18"/>
          <w:szCs w:val="18"/>
          <w:lang w:val="de-DE" w:eastAsia="de-CH"/>
        </w:rPr>
        <w:t>.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Eigenschaften:</w:t>
      </w:r>
      <w:r w:rsidRPr="00723EC3">
        <w:rPr>
          <w:rFonts w:ascii="Helvetica" w:eastAsia="Times New Roman" w:hAnsi="Helvetica" w:cs="Helvetica"/>
          <w:color w:val="0D0D0D" w:themeColor="text1" w:themeTint="F2"/>
          <w:sz w:val="18"/>
          <w:szCs w:val="18"/>
          <w:lang w:val="de-DE" w:eastAsia="de-CH"/>
        </w:rPr>
        <w:t xml:space="preserve"> exogene Übertragung, besonders Eltern-Kind. Gewebeinvasiv, daher </w:t>
      </w:r>
      <w:proofErr w:type="spellStart"/>
      <w:r w:rsidRPr="00723EC3">
        <w:rPr>
          <w:rFonts w:ascii="Helvetica" w:eastAsia="Times New Roman" w:hAnsi="Helvetica" w:cs="Helvetica"/>
          <w:color w:val="0D0D0D" w:themeColor="text1" w:themeTint="F2"/>
          <w:sz w:val="18"/>
          <w:szCs w:val="18"/>
          <w:lang w:val="de-DE" w:eastAsia="de-CH"/>
        </w:rPr>
        <w:t>Rezidivgefahr</w:t>
      </w:r>
      <w:proofErr w:type="spellEnd"/>
      <w:r w:rsidRPr="00723EC3">
        <w:rPr>
          <w:rFonts w:ascii="Helvetica" w:eastAsia="Times New Roman" w:hAnsi="Helvetica" w:cs="Helvetica"/>
          <w:color w:val="0D0D0D" w:themeColor="text1" w:themeTint="F2"/>
          <w:sz w:val="18"/>
          <w:szCs w:val="18"/>
          <w:lang w:val="de-DE" w:eastAsia="de-CH"/>
        </w:rPr>
        <w:t>.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w:t>
      </w:r>
      <w:r w:rsidRPr="00723EC3">
        <w:rPr>
          <w:rFonts w:ascii="Helvetica" w:eastAsia="Times New Roman" w:hAnsi="Helvetica" w:cs="Helvetica"/>
          <w:color w:val="0D0D0D" w:themeColor="text1" w:themeTint="F2"/>
          <w:sz w:val="18"/>
          <w:szCs w:val="18"/>
          <w:lang w:val="de-DE" w:eastAsia="de-CH"/>
        </w:rPr>
        <w:t xml:space="preserve"> hohe Korrelation mit schweren klinischen Verläufen. Gilt als </w:t>
      </w:r>
      <w:proofErr w:type="spellStart"/>
      <w:r w:rsidRPr="00723EC3">
        <w:rPr>
          <w:rFonts w:ascii="Helvetica" w:eastAsia="Times New Roman" w:hAnsi="Helvetica" w:cs="Helvetica"/>
          <w:color w:val="0D0D0D" w:themeColor="text1" w:themeTint="F2"/>
          <w:sz w:val="18"/>
          <w:szCs w:val="18"/>
          <w:lang w:val="de-DE" w:eastAsia="de-CH"/>
        </w:rPr>
        <w:t>Leitkeim</w:t>
      </w:r>
      <w:proofErr w:type="spellEnd"/>
      <w:r w:rsidRPr="00723EC3">
        <w:rPr>
          <w:rFonts w:ascii="Helvetica" w:eastAsia="Times New Roman" w:hAnsi="Helvetica" w:cs="Helvetica"/>
          <w:color w:val="0D0D0D" w:themeColor="text1" w:themeTint="F2"/>
          <w:sz w:val="18"/>
          <w:szCs w:val="18"/>
          <w:lang w:val="de-DE" w:eastAsia="de-CH"/>
        </w:rPr>
        <w:t xml:space="preserve"> für juvenile und aggressive Parodontitiden.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xml:space="preserve"> aufgrund der </w:t>
      </w:r>
      <w:proofErr w:type="spellStart"/>
      <w:r w:rsidRPr="00723EC3">
        <w:rPr>
          <w:rFonts w:ascii="Helvetica" w:eastAsia="Times New Roman" w:hAnsi="Helvetica" w:cs="Helvetica"/>
          <w:color w:val="0D0D0D" w:themeColor="text1" w:themeTint="F2"/>
          <w:sz w:val="18"/>
          <w:szCs w:val="18"/>
          <w:lang w:val="de-DE" w:eastAsia="de-CH"/>
        </w:rPr>
        <w:t>Gewebeinvasivität</w:t>
      </w:r>
      <w:proofErr w:type="spellEnd"/>
      <w:r w:rsidRPr="00723EC3">
        <w:rPr>
          <w:rFonts w:ascii="Helvetica" w:eastAsia="Times New Roman" w:hAnsi="Helvetica" w:cs="Helvetica"/>
          <w:color w:val="0D0D0D" w:themeColor="text1" w:themeTint="F2"/>
          <w:sz w:val="18"/>
          <w:szCs w:val="18"/>
          <w:lang w:val="de-DE" w:eastAsia="de-CH"/>
        </w:rPr>
        <w:t xml:space="preserve"> ist SRP i.d.R. nicht ausreichend. Zudem Antibiotikaresistenzen gegen </w:t>
      </w:r>
      <w:proofErr w:type="spellStart"/>
      <w:r w:rsidRPr="00723EC3">
        <w:rPr>
          <w:rFonts w:ascii="Helvetica" w:eastAsia="Times New Roman" w:hAnsi="Helvetica" w:cs="Helvetica"/>
          <w:color w:val="0D0D0D" w:themeColor="text1" w:themeTint="F2"/>
          <w:sz w:val="18"/>
          <w:szCs w:val="18"/>
          <w:lang w:val="de-DE" w:eastAsia="de-CH"/>
        </w:rPr>
        <w:t>Metronidazol</w:t>
      </w:r>
      <w:proofErr w:type="spellEnd"/>
      <w:r w:rsidRPr="00723EC3">
        <w:rPr>
          <w:rFonts w:ascii="Helvetica" w:eastAsia="Times New Roman" w:hAnsi="Helvetica" w:cs="Helvetica"/>
          <w:color w:val="0D0D0D" w:themeColor="text1" w:themeTint="F2"/>
          <w:sz w:val="18"/>
          <w:szCs w:val="18"/>
          <w:lang w:val="de-DE" w:eastAsia="de-CH"/>
        </w:rPr>
        <w:t xml:space="preserve">, </w:t>
      </w:r>
      <w:proofErr w:type="spellStart"/>
      <w:r w:rsidRPr="00723EC3">
        <w:rPr>
          <w:rFonts w:ascii="Helvetica" w:eastAsia="Times New Roman" w:hAnsi="Helvetica" w:cs="Helvetica"/>
          <w:color w:val="0D0D0D" w:themeColor="text1" w:themeTint="F2"/>
          <w:sz w:val="18"/>
          <w:szCs w:val="18"/>
          <w:lang w:val="de-DE" w:eastAsia="de-CH"/>
        </w:rPr>
        <w:t>Clindamycin</w:t>
      </w:r>
      <w:proofErr w:type="spellEnd"/>
      <w:r w:rsidRPr="00723EC3">
        <w:rPr>
          <w:rFonts w:ascii="Helvetica" w:eastAsia="Times New Roman" w:hAnsi="Helvetica" w:cs="Helvetica"/>
          <w:color w:val="0D0D0D" w:themeColor="text1" w:themeTint="F2"/>
          <w:sz w:val="18"/>
          <w:szCs w:val="18"/>
          <w:lang w:val="de-DE" w:eastAsia="de-CH"/>
        </w:rPr>
        <w:t xml:space="preserve">, </w:t>
      </w:r>
      <w:proofErr w:type="spellStart"/>
      <w:r w:rsidRPr="00723EC3">
        <w:rPr>
          <w:rFonts w:ascii="Helvetica" w:eastAsia="Times New Roman" w:hAnsi="Helvetica" w:cs="Helvetica"/>
          <w:color w:val="0D0D0D" w:themeColor="text1" w:themeTint="F2"/>
          <w:sz w:val="18"/>
          <w:szCs w:val="18"/>
          <w:lang w:val="de-DE" w:eastAsia="de-CH"/>
        </w:rPr>
        <w:t>Tetracyclin</w:t>
      </w:r>
      <w:proofErr w:type="spellEnd"/>
      <w:r w:rsidRPr="00723EC3">
        <w:rPr>
          <w:rFonts w:ascii="Helvetica" w:eastAsia="Times New Roman" w:hAnsi="Helvetica" w:cs="Helvetica"/>
          <w:color w:val="0D0D0D" w:themeColor="text1" w:themeTint="F2"/>
          <w:sz w:val="18"/>
          <w:szCs w:val="18"/>
          <w:lang w:val="de-DE" w:eastAsia="de-CH"/>
        </w:rPr>
        <w:t xml:space="preserve">. Daher als Therapie: SRP plus </w:t>
      </w:r>
      <w:proofErr w:type="spellStart"/>
      <w:r w:rsidRPr="00723EC3">
        <w:rPr>
          <w:rFonts w:ascii="Helvetica" w:eastAsia="Times New Roman" w:hAnsi="Helvetica" w:cs="Helvetica"/>
          <w:color w:val="0D0D0D" w:themeColor="text1" w:themeTint="F2"/>
          <w:sz w:val="18"/>
          <w:szCs w:val="18"/>
          <w:lang w:val="de-DE" w:eastAsia="de-CH"/>
        </w:rPr>
        <w:t>Amoxicillin</w:t>
      </w:r>
      <w:proofErr w:type="spellEnd"/>
      <w:r w:rsidRPr="00723EC3">
        <w:rPr>
          <w:rFonts w:ascii="Helvetica" w:eastAsia="Times New Roman" w:hAnsi="Helvetica" w:cs="Helvetica"/>
          <w:color w:val="0D0D0D" w:themeColor="text1" w:themeTint="F2"/>
          <w:sz w:val="18"/>
          <w:szCs w:val="18"/>
          <w:lang w:val="de-DE" w:eastAsia="de-CH"/>
        </w:rPr>
        <w:t xml:space="preserve"> (</w:t>
      </w:r>
      <w:proofErr w:type="spellStart"/>
      <w:r w:rsidRPr="00723EC3">
        <w:rPr>
          <w:rFonts w:ascii="Helvetica" w:eastAsia="Times New Roman" w:hAnsi="Helvetica" w:cs="Helvetica"/>
          <w:color w:val="0D0D0D" w:themeColor="text1" w:themeTint="F2"/>
          <w:sz w:val="18"/>
          <w:szCs w:val="18"/>
          <w:lang w:val="de-DE" w:eastAsia="de-CH"/>
        </w:rPr>
        <w:t>Ciprofloxacin</w:t>
      </w:r>
      <w:proofErr w:type="spellEnd"/>
      <w:r w:rsidRPr="00723EC3">
        <w:rPr>
          <w:rFonts w:ascii="Helvetica" w:eastAsia="Times New Roman" w:hAnsi="Helvetica" w:cs="Helvetica"/>
          <w:color w:val="0D0D0D" w:themeColor="text1" w:themeTint="F2"/>
          <w:sz w:val="18"/>
          <w:szCs w:val="18"/>
          <w:lang w:val="de-DE" w:eastAsia="de-CH"/>
        </w:rPr>
        <w:t xml:space="preserve">). </w:t>
      </w:r>
    </w:p>
    <w:p w:rsidR="00723EC3" w:rsidRPr="00723EC3" w:rsidRDefault="00723EC3" w:rsidP="00723EC3">
      <w:pPr>
        <w:shd w:val="clear" w:color="auto" w:fill="FFFFFF"/>
        <w:spacing w:before="100" w:beforeAutospacing="1" w:after="100" w:afterAutospacing="1" w:line="432" w:lineRule="auto"/>
        <w:outlineLvl w:val="2"/>
        <w:rPr>
          <w:rFonts w:ascii="Helvetica" w:eastAsia="Times New Roman" w:hAnsi="Helvetica" w:cs="Helvetica"/>
          <w:b/>
          <w:bCs/>
          <w:color w:val="0D0D0D" w:themeColor="text1" w:themeTint="F2"/>
          <w:sz w:val="23"/>
          <w:szCs w:val="23"/>
          <w:lang w:val="de-DE" w:eastAsia="de-CH"/>
        </w:rPr>
      </w:pPr>
      <w:proofErr w:type="spellStart"/>
      <w:r w:rsidRPr="00723EC3">
        <w:rPr>
          <w:rFonts w:ascii="Helvetica" w:eastAsia="Times New Roman" w:hAnsi="Helvetica" w:cs="Helvetica"/>
          <w:b/>
          <w:bCs/>
          <w:color w:val="0D0D0D" w:themeColor="text1" w:themeTint="F2"/>
          <w:sz w:val="23"/>
          <w:szCs w:val="23"/>
          <w:lang w:val="de-DE" w:eastAsia="de-CH"/>
        </w:rPr>
        <w:t>Porphyromonas</w:t>
      </w:r>
      <w:proofErr w:type="spellEnd"/>
      <w:r w:rsidRPr="00723EC3">
        <w:rPr>
          <w:rFonts w:ascii="Helvetica" w:eastAsia="Times New Roman" w:hAnsi="Helvetica" w:cs="Helvetica"/>
          <w:b/>
          <w:bCs/>
          <w:color w:val="0D0D0D" w:themeColor="text1" w:themeTint="F2"/>
          <w:sz w:val="23"/>
          <w:szCs w:val="23"/>
          <w:lang w:val="de-DE" w:eastAsia="de-CH"/>
        </w:rPr>
        <w:t xml:space="preserve"> </w:t>
      </w:r>
      <w:proofErr w:type="spellStart"/>
      <w:r w:rsidRPr="00723EC3">
        <w:rPr>
          <w:rFonts w:ascii="Helvetica" w:eastAsia="Times New Roman" w:hAnsi="Helvetica" w:cs="Helvetica"/>
          <w:b/>
          <w:bCs/>
          <w:color w:val="0D0D0D" w:themeColor="text1" w:themeTint="F2"/>
          <w:sz w:val="23"/>
          <w:szCs w:val="23"/>
          <w:lang w:val="de-DE" w:eastAsia="de-CH"/>
        </w:rPr>
        <w:t>gingivalis</w:t>
      </w:r>
      <w:proofErr w:type="spellEnd"/>
      <w:r w:rsidRPr="00723EC3">
        <w:rPr>
          <w:rFonts w:ascii="Helvetica" w:eastAsia="Times New Roman" w:hAnsi="Helvetica" w:cs="Helvetica"/>
          <w:b/>
          <w:bCs/>
          <w:color w:val="0D0D0D" w:themeColor="text1" w:themeTint="F2"/>
          <w:sz w:val="23"/>
          <w:szCs w:val="23"/>
          <w:lang w:val="de-DE" w:eastAsia="de-CH"/>
        </w:rPr>
        <w:t> </w:t>
      </w:r>
    </w:p>
    <w:p w:rsidR="00723EC3" w:rsidRPr="00723EC3" w:rsidRDefault="00723EC3" w:rsidP="00723EC3">
      <w:pPr>
        <w:shd w:val="clear" w:color="auto" w:fill="FFFFFF"/>
        <w:spacing w:after="225" w:line="432" w:lineRule="auto"/>
        <w:rPr>
          <w:rFonts w:ascii="Helvetica" w:eastAsia="Times New Roman" w:hAnsi="Helvetica" w:cs="Helvetica"/>
          <w:color w:val="0D0D0D" w:themeColor="text1" w:themeTint="F2"/>
          <w:sz w:val="18"/>
          <w:szCs w:val="18"/>
          <w:lang w:val="de-DE" w:eastAsia="de-CH"/>
        </w:rPr>
      </w:pPr>
      <w:r w:rsidRPr="00723EC3">
        <w:rPr>
          <w:rFonts w:ascii="Helvetica" w:eastAsia="Times New Roman" w:hAnsi="Helvetica" w:cs="Helvetica"/>
          <w:b/>
          <w:bCs/>
          <w:color w:val="0D0D0D" w:themeColor="text1" w:themeTint="F2"/>
          <w:sz w:val="18"/>
          <w:szCs w:val="18"/>
          <w:lang w:val="de-DE" w:eastAsia="de-CH"/>
        </w:rPr>
        <w:t>Pathogenität:</w:t>
      </w:r>
      <w:r w:rsidRPr="00723EC3">
        <w:rPr>
          <w:rFonts w:ascii="Helvetica" w:eastAsia="Times New Roman" w:hAnsi="Helvetica" w:cs="Helvetica"/>
          <w:color w:val="0D0D0D" w:themeColor="text1" w:themeTint="F2"/>
          <w:sz w:val="18"/>
          <w:szCs w:val="18"/>
          <w:lang w:val="de-DE" w:eastAsia="de-CH"/>
        </w:rPr>
        <w:t> sehr stark pathogen.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Pathogenitätsfaktoren:</w:t>
      </w:r>
      <w:r w:rsidRPr="00723EC3">
        <w:rPr>
          <w:rFonts w:ascii="Helvetica" w:eastAsia="Times New Roman" w:hAnsi="Helvetica" w:cs="Helvetica"/>
          <w:color w:val="0D0D0D" w:themeColor="text1" w:themeTint="F2"/>
          <w:sz w:val="18"/>
          <w:szCs w:val="18"/>
          <w:lang w:val="de-DE" w:eastAsia="de-CH"/>
        </w:rPr>
        <w:t> </w:t>
      </w:r>
      <w:proofErr w:type="spellStart"/>
      <w:r w:rsidRPr="00723EC3">
        <w:rPr>
          <w:rFonts w:ascii="Helvetica" w:eastAsia="Times New Roman" w:hAnsi="Helvetica" w:cs="Helvetica"/>
          <w:color w:val="0D0D0D" w:themeColor="text1" w:themeTint="F2"/>
          <w:sz w:val="18"/>
          <w:szCs w:val="18"/>
          <w:lang w:val="de-DE" w:eastAsia="de-CH"/>
        </w:rPr>
        <w:t>Virulenzfaktoren</w:t>
      </w:r>
      <w:proofErr w:type="spellEnd"/>
      <w:r w:rsidRPr="00723EC3">
        <w:rPr>
          <w:rFonts w:ascii="Helvetica" w:eastAsia="Times New Roman" w:hAnsi="Helvetica" w:cs="Helvetica"/>
          <w:color w:val="0D0D0D" w:themeColor="text1" w:themeTint="F2"/>
          <w:sz w:val="18"/>
          <w:szCs w:val="18"/>
          <w:lang w:val="de-DE" w:eastAsia="de-CH"/>
        </w:rPr>
        <w:t xml:space="preserve"> in Form von Proteasen und </w:t>
      </w:r>
      <w:proofErr w:type="spellStart"/>
      <w:r w:rsidRPr="00723EC3">
        <w:rPr>
          <w:rFonts w:ascii="Helvetica" w:eastAsia="Times New Roman" w:hAnsi="Helvetica" w:cs="Helvetica"/>
          <w:color w:val="0D0D0D" w:themeColor="text1" w:themeTint="F2"/>
          <w:sz w:val="18"/>
          <w:szCs w:val="18"/>
          <w:lang w:val="de-DE" w:eastAsia="de-CH"/>
        </w:rPr>
        <w:t>Hämagglutinine</w:t>
      </w:r>
      <w:proofErr w:type="spellEnd"/>
      <w:r w:rsidRPr="00723EC3">
        <w:rPr>
          <w:rFonts w:ascii="Helvetica" w:eastAsia="Times New Roman" w:hAnsi="Helvetica" w:cs="Helvetica"/>
          <w:color w:val="0D0D0D" w:themeColor="text1" w:themeTint="F2"/>
          <w:sz w:val="18"/>
          <w:szCs w:val="18"/>
          <w:lang w:val="de-DE" w:eastAsia="de-CH"/>
        </w:rPr>
        <w:t xml:space="preserve">. </w:t>
      </w:r>
      <w:proofErr w:type="spellStart"/>
      <w:r w:rsidRPr="00723EC3">
        <w:rPr>
          <w:rFonts w:ascii="Helvetica" w:eastAsia="Times New Roman" w:hAnsi="Helvetica" w:cs="Helvetica"/>
          <w:color w:val="0D0D0D" w:themeColor="text1" w:themeTint="F2"/>
          <w:sz w:val="18"/>
          <w:szCs w:val="18"/>
          <w:lang w:val="de-DE" w:eastAsia="de-CH"/>
        </w:rPr>
        <w:t>Hämagglutinine</w:t>
      </w:r>
      <w:proofErr w:type="spellEnd"/>
      <w:r w:rsidRPr="00723EC3">
        <w:rPr>
          <w:rFonts w:ascii="Helvetica" w:eastAsia="Times New Roman" w:hAnsi="Helvetica" w:cs="Helvetica"/>
          <w:color w:val="0D0D0D" w:themeColor="text1" w:themeTint="F2"/>
          <w:sz w:val="18"/>
          <w:szCs w:val="18"/>
          <w:lang w:val="de-DE" w:eastAsia="de-CH"/>
        </w:rPr>
        <w:t xml:space="preserve"> befähigen den Keim zur Anlagerung an Oberflächen bzw. </w:t>
      </w:r>
      <w:proofErr w:type="spellStart"/>
      <w:r w:rsidRPr="00723EC3">
        <w:rPr>
          <w:rFonts w:ascii="Helvetica" w:eastAsia="Times New Roman" w:hAnsi="Helvetica" w:cs="Helvetica"/>
          <w:color w:val="0D0D0D" w:themeColor="text1" w:themeTint="F2"/>
          <w:sz w:val="18"/>
          <w:szCs w:val="18"/>
          <w:lang w:val="de-DE" w:eastAsia="de-CH"/>
        </w:rPr>
        <w:t>Klumpenbildung</w:t>
      </w:r>
      <w:proofErr w:type="spellEnd"/>
      <w:r w:rsidRPr="00723EC3">
        <w:rPr>
          <w:rFonts w:ascii="Helvetica" w:eastAsia="Times New Roman" w:hAnsi="Helvetica" w:cs="Helvetica"/>
          <w:color w:val="0D0D0D" w:themeColor="text1" w:themeTint="F2"/>
          <w:sz w:val="18"/>
          <w:szCs w:val="18"/>
          <w:lang w:val="de-DE" w:eastAsia="de-CH"/>
        </w:rPr>
        <w:t xml:space="preserve">. Proteasen ermöglichen ihm, aktiv in umgebendes Gewebe einzudringen und es zu zerstören. Aus diesem Grunde ist auch bei Anwesenheit von </w:t>
      </w:r>
      <w:proofErr w:type="spellStart"/>
      <w:r w:rsidRPr="00723EC3">
        <w:rPr>
          <w:rFonts w:ascii="Helvetica" w:eastAsia="Times New Roman" w:hAnsi="Helvetica" w:cs="Helvetica"/>
          <w:color w:val="0D0D0D" w:themeColor="text1" w:themeTint="F2"/>
          <w:sz w:val="18"/>
          <w:szCs w:val="18"/>
          <w:lang w:val="de-DE" w:eastAsia="de-CH"/>
        </w:rPr>
        <w:t>Pg</w:t>
      </w:r>
      <w:proofErr w:type="spellEnd"/>
      <w:r w:rsidRPr="00723EC3">
        <w:rPr>
          <w:rFonts w:ascii="Helvetica" w:eastAsia="Times New Roman" w:hAnsi="Helvetica" w:cs="Helvetica"/>
          <w:color w:val="0D0D0D" w:themeColor="text1" w:themeTint="F2"/>
          <w:sz w:val="18"/>
          <w:szCs w:val="18"/>
          <w:lang w:val="de-DE" w:eastAsia="de-CH"/>
        </w:rPr>
        <w:t xml:space="preserve"> eine SRP in der Regel nicht ausreichend für eine Keimelimination. </w:t>
      </w:r>
      <w:r w:rsidRPr="00723EC3">
        <w:rPr>
          <w:rFonts w:ascii="Helvetica" w:eastAsia="Times New Roman" w:hAnsi="Helvetica" w:cs="Helvetica"/>
          <w:b/>
          <w:bCs/>
          <w:color w:val="0D0D0D" w:themeColor="text1" w:themeTint="F2"/>
          <w:sz w:val="18"/>
          <w:szCs w:val="18"/>
          <w:lang w:val="de-DE" w:eastAsia="de-CH"/>
        </w:rPr>
        <w:br/>
        <w:t>Eigenschaften:</w:t>
      </w:r>
      <w:r w:rsidRPr="00723EC3">
        <w:rPr>
          <w:rFonts w:ascii="Helvetica" w:eastAsia="Times New Roman" w:hAnsi="Helvetica" w:cs="Helvetica"/>
          <w:color w:val="0D0D0D" w:themeColor="text1" w:themeTint="F2"/>
          <w:sz w:val="18"/>
          <w:szCs w:val="18"/>
          <w:lang w:val="de-DE" w:eastAsia="de-CH"/>
        </w:rPr>
        <w:t xml:space="preserve"> strikt anaerob. Exogene Übertragung, besonders Eltern-Kind. Gewebeinvasiv, daher </w:t>
      </w:r>
      <w:proofErr w:type="spellStart"/>
      <w:r w:rsidRPr="00723EC3">
        <w:rPr>
          <w:rFonts w:ascii="Helvetica" w:eastAsia="Times New Roman" w:hAnsi="Helvetica" w:cs="Helvetica"/>
          <w:color w:val="0D0D0D" w:themeColor="text1" w:themeTint="F2"/>
          <w:sz w:val="18"/>
          <w:szCs w:val="18"/>
          <w:lang w:val="de-DE" w:eastAsia="de-CH"/>
        </w:rPr>
        <w:t>Rezidivgefahr</w:t>
      </w:r>
      <w:proofErr w:type="spellEnd"/>
      <w:r w:rsidRPr="00723EC3">
        <w:rPr>
          <w:rFonts w:ascii="Helvetica" w:eastAsia="Times New Roman" w:hAnsi="Helvetica" w:cs="Helvetica"/>
          <w:color w:val="0D0D0D" w:themeColor="text1" w:themeTint="F2"/>
          <w:sz w:val="18"/>
          <w:szCs w:val="18"/>
          <w:lang w:val="de-DE" w:eastAsia="de-CH"/>
        </w:rPr>
        <w:t>.</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 </w:t>
      </w:r>
      <w:proofErr w:type="spellStart"/>
      <w:r w:rsidRPr="00723EC3">
        <w:rPr>
          <w:rFonts w:ascii="Helvetica" w:eastAsia="Times New Roman" w:hAnsi="Helvetica" w:cs="Helvetica"/>
          <w:color w:val="0D0D0D" w:themeColor="text1" w:themeTint="F2"/>
          <w:sz w:val="18"/>
          <w:szCs w:val="18"/>
          <w:lang w:val="de-DE" w:eastAsia="de-CH"/>
        </w:rPr>
        <w:t>Leitkeim</w:t>
      </w:r>
      <w:proofErr w:type="spellEnd"/>
      <w:r w:rsidRPr="00723EC3">
        <w:rPr>
          <w:rFonts w:ascii="Helvetica" w:eastAsia="Times New Roman" w:hAnsi="Helvetica" w:cs="Helvetica"/>
          <w:color w:val="0D0D0D" w:themeColor="text1" w:themeTint="F2"/>
          <w:sz w:val="18"/>
          <w:szCs w:val="18"/>
          <w:lang w:val="de-DE" w:eastAsia="de-CH"/>
        </w:rPr>
        <w:t xml:space="preserve"> für aggressive Parodontitiden und chronische Parodontitis, </w:t>
      </w:r>
      <w:hyperlink r:id="rId10" w:history="1">
        <w:proofErr w:type="spellStart"/>
        <w:r w:rsidRPr="00723EC3">
          <w:rPr>
            <w:rFonts w:ascii="Helvetica" w:eastAsia="Times New Roman" w:hAnsi="Helvetica" w:cs="Helvetica"/>
            <w:b/>
            <w:bCs/>
            <w:color w:val="0D0D0D" w:themeColor="text1" w:themeTint="F2"/>
            <w:sz w:val="18"/>
            <w:szCs w:val="18"/>
            <w:lang w:val="de-DE" w:eastAsia="de-CH"/>
          </w:rPr>
          <w:t>Periimplantitis</w:t>
        </w:r>
        <w:proofErr w:type="spellEnd"/>
      </w:hyperlink>
      <w:r w:rsidRPr="00723EC3">
        <w:rPr>
          <w:rFonts w:ascii="Helvetica" w:eastAsia="Times New Roman" w:hAnsi="Helvetica" w:cs="Helvetica"/>
          <w:color w:val="0D0D0D" w:themeColor="text1" w:themeTint="F2"/>
          <w:sz w:val="18"/>
          <w:szCs w:val="18"/>
          <w:lang w:val="de-DE" w:eastAsia="de-CH"/>
        </w:rPr>
        <w:t xml:space="preserve"> und Rezidive. Hohe Korrelation mit Taschentiefe und Blutungsindex.</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xml:space="preserve"> aufgrund der </w:t>
      </w:r>
      <w:proofErr w:type="spellStart"/>
      <w:r w:rsidRPr="00723EC3">
        <w:rPr>
          <w:rFonts w:ascii="Helvetica" w:eastAsia="Times New Roman" w:hAnsi="Helvetica" w:cs="Helvetica"/>
          <w:color w:val="0D0D0D" w:themeColor="text1" w:themeTint="F2"/>
          <w:sz w:val="18"/>
          <w:szCs w:val="18"/>
          <w:lang w:val="de-DE" w:eastAsia="de-CH"/>
        </w:rPr>
        <w:t>Gewebeinvasivität</w:t>
      </w:r>
      <w:proofErr w:type="spellEnd"/>
      <w:r w:rsidRPr="00723EC3">
        <w:rPr>
          <w:rFonts w:ascii="Helvetica" w:eastAsia="Times New Roman" w:hAnsi="Helvetica" w:cs="Helvetica"/>
          <w:color w:val="0D0D0D" w:themeColor="text1" w:themeTint="F2"/>
          <w:sz w:val="18"/>
          <w:szCs w:val="18"/>
          <w:lang w:val="de-DE" w:eastAsia="de-CH"/>
        </w:rPr>
        <w:t xml:space="preserve"> ist SRP i.d.R. nicht ausreichend. Zudem Antibiotikaresistenz gegen </w:t>
      </w:r>
      <w:proofErr w:type="spellStart"/>
      <w:r w:rsidRPr="00723EC3">
        <w:rPr>
          <w:rFonts w:ascii="Helvetica" w:eastAsia="Times New Roman" w:hAnsi="Helvetica" w:cs="Helvetica"/>
          <w:color w:val="0D0D0D" w:themeColor="text1" w:themeTint="F2"/>
          <w:sz w:val="18"/>
          <w:szCs w:val="18"/>
          <w:lang w:val="de-DE" w:eastAsia="de-CH"/>
        </w:rPr>
        <w:t>Amoxicillin</w:t>
      </w:r>
      <w:proofErr w:type="spellEnd"/>
      <w:r w:rsidRPr="00723EC3">
        <w:rPr>
          <w:rFonts w:ascii="Helvetica" w:eastAsia="Times New Roman" w:hAnsi="Helvetica" w:cs="Helvetica"/>
          <w:color w:val="0D0D0D" w:themeColor="text1" w:themeTint="F2"/>
          <w:sz w:val="18"/>
          <w:szCs w:val="18"/>
          <w:lang w:val="de-DE" w:eastAsia="de-CH"/>
        </w:rPr>
        <w:t xml:space="preserve">. Daher als Therapie: SRP plus </w:t>
      </w:r>
      <w:proofErr w:type="spellStart"/>
      <w:r w:rsidRPr="00723EC3">
        <w:rPr>
          <w:rFonts w:ascii="Helvetica" w:eastAsia="Times New Roman" w:hAnsi="Helvetica" w:cs="Helvetica"/>
          <w:color w:val="0D0D0D" w:themeColor="text1" w:themeTint="F2"/>
          <w:sz w:val="18"/>
          <w:szCs w:val="18"/>
          <w:lang w:val="de-DE" w:eastAsia="de-CH"/>
        </w:rPr>
        <w:t>Metronidazol</w:t>
      </w:r>
      <w:proofErr w:type="spellEnd"/>
      <w:r w:rsidRPr="00723EC3">
        <w:rPr>
          <w:rFonts w:ascii="Helvetica" w:eastAsia="Times New Roman" w:hAnsi="Helvetica" w:cs="Helvetica"/>
          <w:color w:val="0D0D0D" w:themeColor="text1" w:themeTint="F2"/>
          <w:sz w:val="18"/>
          <w:szCs w:val="18"/>
          <w:lang w:val="de-DE" w:eastAsia="de-CH"/>
        </w:rPr>
        <w:t xml:space="preserve"> oder bei Unverträglichkeit bzw. Resistenz </w:t>
      </w:r>
      <w:proofErr w:type="spellStart"/>
      <w:r w:rsidRPr="00723EC3">
        <w:rPr>
          <w:rFonts w:ascii="Helvetica" w:eastAsia="Times New Roman" w:hAnsi="Helvetica" w:cs="Helvetica"/>
          <w:color w:val="0D0D0D" w:themeColor="text1" w:themeTint="F2"/>
          <w:sz w:val="18"/>
          <w:szCs w:val="18"/>
          <w:lang w:val="de-DE" w:eastAsia="de-CH"/>
        </w:rPr>
        <w:t>Clindamycin</w:t>
      </w:r>
      <w:proofErr w:type="spellEnd"/>
      <w:r w:rsidRPr="00723EC3">
        <w:rPr>
          <w:rFonts w:ascii="Helvetica" w:eastAsia="Times New Roman" w:hAnsi="Helvetica" w:cs="Helvetica"/>
          <w:color w:val="0D0D0D" w:themeColor="text1" w:themeTint="F2"/>
          <w:sz w:val="18"/>
          <w:szCs w:val="18"/>
          <w:lang w:val="de-DE" w:eastAsia="de-CH"/>
        </w:rPr>
        <w:t xml:space="preserve">.  </w:t>
      </w:r>
    </w:p>
    <w:p w:rsidR="00723EC3" w:rsidRPr="00723EC3" w:rsidRDefault="00723EC3" w:rsidP="00723EC3">
      <w:pPr>
        <w:shd w:val="clear" w:color="auto" w:fill="FFFFFF"/>
        <w:spacing w:before="100" w:beforeAutospacing="1" w:after="100" w:afterAutospacing="1" w:line="432" w:lineRule="auto"/>
        <w:outlineLvl w:val="2"/>
        <w:rPr>
          <w:rFonts w:ascii="Helvetica" w:eastAsia="Times New Roman" w:hAnsi="Helvetica" w:cs="Helvetica"/>
          <w:b/>
          <w:bCs/>
          <w:color w:val="0D0D0D" w:themeColor="text1" w:themeTint="F2"/>
          <w:sz w:val="23"/>
          <w:szCs w:val="23"/>
          <w:lang w:val="de-DE" w:eastAsia="de-CH"/>
        </w:rPr>
      </w:pPr>
      <w:proofErr w:type="spellStart"/>
      <w:r w:rsidRPr="00723EC3">
        <w:rPr>
          <w:rFonts w:ascii="Helvetica" w:eastAsia="Times New Roman" w:hAnsi="Helvetica" w:cs="Helvetica"/>
          <w:b/>
          <w:bCs/>
          <w:color w:val="0D0D0D" w:themeColor="text1" w:themeTint="F2"/>
          <w:sz w:val="23"/>
          <w:szCs w:val="23"/>
          <w:lang w:val="de-DE" w:eastAsia="de-CH"/>
        </w:rPr>
        <w:t>Tannerella</w:t>
      </w:r>
      <w:proofErr w:type="spellEnd"/>
      <w:r w:rsidRPr="00723EC3">
        <w:rPr>
          <w:rFonts w:ascii="Helvetica" w:eastAsia="Times New Roman" w:hAnsi="Helvetica" w:cs="Helvetica"/>
          <w:b/>
          <w:bCs/>
          <w:color w:val="0D0D0D" w:themeColor="text1" w:themeTint="F2"/>
          <w:sz w:val="23"/>
          <w:szCs w:val="23"/>
          <w:lang w:val="de-DE" w:eastAsia="de-CH"/>
        </w:rPr>
        <w:t xml:space="preserve"> </w:t>
      </w:r>
      <w:proofErr w:type="spellStart"/>
      <w:r w:rsidRPr="00723EC3">
        <w:rPr>
          <w:rFonts w:ascii="Helvetica" w:eastAsia="Times New Roman" w:hAnsi="Helvetica" w:cs="Helvetica"/>
          <w:b/>
          <w:bCs/>
          <w:color w:val="0D0D0D" w:themeColor="text1" w:themeTint="F2"/>
          <w:sz w:val="23"/>
          <w:szCs w:val="23"/>
          <w:lang w:val="de-DE" w:eastAsia="de-CH"/>
        </w:rPr>
        <w:t>forsythia</w:t>
      </w:r>
      <w:proofErr w:type="spellEnd"/>
      <w:r w:rsidRPr="00723EC3">
        <w:rPr>
          <w:rFonts w:ascii="Helvetica" w:eastAsia="Times New Roman" w:hAnsi="Helvetica" w:cs="Helvetica"/>
          <w:b/>
          <w:bCs/>
          <w:color w:val="0D0D0D" w:themeColor="text1" w:themeTint="F2"/>
          <w:sz w:val="23"/>
          <w:szCs w:val="23"/>
          <w:lang w:val="de-DE" w:eastAsia="de-CH"/>
        </w:rPr>
        <w:t> </w:t>
      </w:r>
    </w:p>
    <w:p w:rsidR="00723EC3" w:rsidRPr="00723EC3" w:rsidRDefault="00723EC3" w:rsidP="00723EC3">
      <w:pPr>
        <w:shd w:val="clear" w:color="auto" w:fill="FFFFFF"/>
        <w:spacing w:after="225" w:line="432" w:lineRule="auto"/>
        <w:rPr>
          <w:rFonts w:ascii="Helvetica" w:eastAsia="Times New Roman" w:hAnsi="Helvetica" w:cs="Helvetica"/>
          <w:color w:val="0D0D0D" w:themeColor="text1" w:themeTint="F2"/>
          <w:sz w:val="18"/>
          <w:szCs w:val="18"/>
          <w:lang w:val="de-DE" w:eastAsia="de-CH"/>
        </w:rPr>
      </w:pPr>
      <w:r w:rsidRPr="00723EC3">
        <w:rPr>
          <w:rFonts w:ascii="Helvetica" w:eastAsia="Times New Roman" w:hAnsi="Helvetica" w:cs="Helvetica"/>
          <w:b/>
          <w:bCs/>
          <w:color w:val="0D0D0D" w:themeColor="text1" w:themeTint="F2"/>
          <w:sz w:val="18"/>
          <w:szCs w:val="18"/>
          <w:lang w:val="de-DE" w:eastAsia="de-CH"/>
        </w:rPr>
        <w:lastRenderedPageBreak/>
        <w:t>Pathogenität:</w:t>
      </w:r>
      <w:r w:rsidRPr="00723EC3">
        <w:rPr>
          <w:rFonts w:ascii="Helvetica" w:eastAsia="Times New Roman" w:hAnsi="Helvetica" w:cs="Helvetica"/>
          <w:color w:val="0D0D0D" w:themeColor="text1" w:themeTint="F2"/>
          <w:sz w:val="18"/>
          <w:szCs w:val="18"/>
          <w:lang w:val="de-DE" w:eastAsia="de-CH"/>
        </w:rPr>
        <w:t> sehr stark pathogen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Eigenschaften: </w:t>
      </w:r>
      <w:r w:rsidRPr="00723EC3">
        <w:rPr>
          <w:rFonts w:ascii="Helvetica" w:eastAsia="Times New Roman" w:hAnsi="Helvetica" w:cs="Helvetica"/>
          <w:color w:val="0D0D0D" w:themeColor="text1" w:themeTint="F2"/>
          <w:sz w:val="18"/>
          <w:szCs w:val="18"/>
          <w:lang w:val="de-DE" w:eastAsia="de-CH"/>
        </w:rPr>
        <w:t xml:space="preserve">strikt anaerob. Exogene Übertragung möglich. Gewebeinvasiv, daher </w:t>
      </w:r>
      <w:proofErr w:type="spellStart"/>
      <w:r w:rsidRPr="00723EC3">
        <w:rPr>
          <w:rFonts w:ascii="Helvetica" w:eastAsia="Times New Roman" w:hAnsi="Helvetica" w:cs="Helvetica"/>
          <w:color w:val="0D0D0D" w:themeColor="text1" w:themeTint="F2"/>
          <w:sz w:val="18"/>
          <w:szCs w:val="18"/>
          <w:lang w:val="de-DE" w:eastAsia="de-CH"/>
        </w:rPr>
        <w:t>Rezidivgefahr</w:t>
      </w:r>
      <w:proofErr w:type="spellEnd"/>
      <w:r w:rsidRPr="00723EC3">
        <w:rPr>
          <w:rFonts w:ascii="Helvetica" w:eastAsia="Times New Roman" w:hAnsi="Helvetica" w:cs="Helvetica"/>
          <w:color w:val="0D0D0D" w:themeColor="text1" w:themeTint="F2"/>
          <w:sz w:val="18"/>
          <w:szCs w:val="18"/>
          <w:lang w:val="de-DE" w:eastAsia="de-CH"/>
        </w:rPr>
        <w:t>.</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w:t>
      </w:r>
      <w:r w:rsidRPr="00723EC3">
        <w:rPr>
          <w:rFonts w:ascii="Helvetica" w:eastAsia="Times New Roman" w:hAnsi="Helvetica" w:cs="Helvetica"/>
          <w:color w:val="0D0D0D" w:themeColor="text1" w:themeTint="F2"/>
          <w:sz w:val="18"/>
          <w:szCs w:val="18"/>
          <w:lang w:val="de-DE" w:eastAsia="de-CH"/>
        </w:rPr>
        <w:t xml:space="preserve"> bei Parodontitis, chronischer Parodontitis und </w:t>
      </w:r>
      <w:hyperlink r:id="rId11" w:history="1">
        <w:proofErr w:type="spellStart"/>
        <w:r w:rsidRPr="00723EC3">
          <w:rPr>
            <w:rFonts w:ascii="Helvetica" w:eastAsia="Times New Roman" w:hAnsi="Helvetica" w:cs="Helvetica"/>
            <w:b/>
            <w:bCs/>
            <w:color w:val="0D0D0D" w:themeColor="text1" w:themeTint="F2"/>
            <w:sz w:val="18"/>
            <w:szCs w:val="18"/>
            <w:lang w:val="de-DE" w:eastAsia="de-CH"/>
          </w:rPr>
          <w:t>Periimplantitis</w:t>
        </w:r>
        <w:proofErr w:type="spellEnd"/>
      </w:hyperlink>
      <w:r w:rsidRPr="00723EC3">
        <w:rPr>
          <w:rFonts w:ascii="Helvetica" w:eastAsia="Times New Roman" w:hAnsi="Helvetica" w:cs="Helvetica"/>
          <w:color w:val="0D0D0D" w:themeColor="text1" w:themeTint="F2"/>
          <w:sz w:val="18"/>
          <w:szCs w:val="18"/>
          <w:lang w:val="de-DE" w:eastAsia="de-CH"/>
        </w:rPr>
        <w:t>. Hohe Korrelation mit Taschentiefe und Blutungsindex.</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xml:space="preserve"> aufgrund der </w:t>
      </w:r>
      <w:proofErr w:type="spellStart"/>
      <w:r w:rsidRPr="00723EC3">
        <w:rPr>
          <w:rFonts w:ascii="Helvetica" w:eastAsia="Times New Roman" w:hAnsi="Helvetica" w:cs="Helvetica"/>
          <w:color w:val="0D0D0D" w:themeColor="text1" w:themeTint="F2"/>
          <w:sz w:val="18"/>
          <w:szCs w:val="18"/>
          <w:lang w:val="de-DE" w:eastAsia="de-CH"/>
        </w:rPr>
        <w:t>Gewebeinvasivität</w:t>
      </w:r>
      <w:proofErr w:type="spellEnd"/>
      <w:r w:rsidRPr="00723EC3">
        <w:rPr>
          <w:rFonts w:ascii="Helvetica" w:eastAsia="Times New Roman" w:hAnsi="Helvetica" w:cs="Helvetica"/>
          <w:color w:val="0D0D0D" w:themeColor="text1" w:themeTint="F2"/>
          <w:sz w:val="18"/>
          <w:szCs w:val="18"/>
          <w:lang w:val="de-DE" w:eastAsia="de-CH"/>
        </w:rPr>
        <w:t xml:space="preserve"> ist SRP i.d.R. nicht ausreichend. Zudem Antibiotikaresistenz gegen </w:t>
      </w:r>
      <w:proofErr w:type="spellStart"/>
      <w:r w:rsidRPr="00723EC3">
        <w:rPr>
          <w:rFonts w:ascii="Helvetica" w:eastAsia="Times New Roman" w:hAnsi="Helvetica" w:cs="Helvetica"/>
          <w:color w:val="0D0D0D" w:themeColor="text1" w:themeTint="F2"/>
          <w:sz w:val="18"/>
          <w:szCs w:val="18"/>
          <w:lang w:val="de-DE" w:eastAsia="de-CH"/>
        </w:rPr>
        <w:t>Amoxicillin</w:t>
      </w:r>
      <w:proofErr w:type="spellEnd"/>
      <w:r w:rsidRPr="00723EC3">
        <w:rPr>
          <w:rFonts w:ascii="Helvetica" w:eastAsia="Times New Roman" w:hAnsi="Helvetica" w:cs="Helvetica"/>
          <w:color w:val="0D0D0D" w:themeColor="text1" w:themeTint="F2"/>
          <w:sz w:val="18"/>
          <w:szCs w:val="18"/>
          <w:lang w:val="de-DE" w:eastAsia="de-CH"/>
        </w:rPr>
        <w:t xml:space="preserve">. Daher als Therapie: SRP plus </w:t>
      </w:r>
      <w:proofErr w:type="spellStart"/>
      <w:r w:rsidRPr="00723EC3">
        <w:rPr>
          <w:rFonts w:ascii="Helvetica" w:eastAsia="Times New Roman" w:hAnsi="Helvetica" w:cs="Helvetica"/>
          <w:color w:val="0D0D0D" w:themeColor="text1" w:themeTint="F2"/>
          <w:sz w:val="18"/>
          <w:szCs w:val="18"/>
          <w:lang w:val="de-DE" w:eastAsia="de-CH"/>
        </w:rPr>
        <w:t>Metronidazol</w:t>
      </w:r>
      <w:proofErr w:type="spellEnd"/>
      <w:r w:rsidRPr="00723EC3">
        <w:rPr>
          <w:rFonts w:ascii="Helvetica" w:eastAsia="Times New Roman" w:hAnsi="Helvetica" w:cs="Helvetica"/>
          <w:color w:val="0D0D0D" w:themeColor="text1" w:themeTint="F2"/>
          <w:sz w:val="18"/>
          <w:szCs w:val="18"/>
          <w:lang w:val="de-DE" w:eastAsia="de-CH"/>
        </w:rPr>
        <w:t xml:space="preserve"> oder bei Unverträglichkeit bzw. Resistenz </w:t>
      </w:r>
      <w:proofErr w:type="spellStart"/>
      <w:r w:rsidRPr="00723EC3">
        <w:rPr>
          <w:rFonts w:ascii="Helvetica" w:eastAsia="Times New Roman" w:hAnsi="Helvetica" w:cs="Helvetica"/>
          <w:color w:val="0D0D0D" w:themeColor="text1" w:themeTint="F2"/>
          <w:sz w:val="18"/>
          <w:szCs w:val="18"/>
          <w:lang w:val="de-DE" w:eastAsia="de-CH"/>
        </w:rPr>
        <w:t>Clindamycin</w:t>
      </w:r>
      <w:proofErr w:type="spellEnd"/>
      <w:r w:rsidRPr="00723EC3">
        <w:rPr>
          <w:rFonts w:ascii="Helvetica" w:eastAsia="Times New Roman" w:hAnsi="Helvetica" w:cs="Helvetica"/>
          <w:color w:val="0D0D0D" w:themeColor="text1" w:themeTint="F2"/>
          <w:sz w:val="18"/>
          <w:szCs w:val="18"/>
          <w:lang w:val="de-DE" w:eastAsia="de-CH"/>
        </w:rPr>
        <w:t xml:space="preserve">.  </w:t>
      </w:r>
    </w:p>
    <w:p w:rsidR="00723EC3" w:rsidRPr="00723EC3" w:rsidRDefault="00723EC3" w:rsidP="00723EC3">
      <w:pPr>
        <w:shd w:val="clear" w:color="auto" w:fill="FFFFFF"/>
        <w:spacing w:before="100" w:beforeAutospacing="1" w:after="100" w:afterAutospacing="1" w:line="432" w:lineRule="auto"/>
        <w:outlineLvl w:val="2"/>
        <w:rPr>
          <w:rFonts w:ascii="Helvetica" w:eastAsia="Times New Roman" w:hAnsi="Helvetica" w:cs="Helvetica"/>
          <w:b/>
          <w:bCs/>
          <w:color w:val="0D0D0D" w:themeColor="text1" w:themeTint="F2"/>
          <w:sz w:val="23"/>
          <w:szCs w:val="23"/>
          <w:lang w:val="de-DE" w:eastAsia="de-CH"/>
        </w:rPr>
      </w:pPr>
      <w:proofErr w:type="spellStart"/>
      <w:r w:rsidRPr="00723EC3">
        <w:rPr>
          <w:rFonts w:ascii="Helvetica" w:eastAsia="Times New Roman" w:hAnsi="Helvetica" w:cs="Helvetica"/>
          <w:b/>
          <w:bCs/>
          <w:color w:val="0D0D0D" w:themeColor="text1" w:themeTint="F2"/>
          <w:sz w:val="23"/>
          <w:szCs w:val="23"/>
          <w:lang w:val="de-DE" w:eastAsia="de-CH"/>
        </w:rPr>
        <w:t>Treponema</w:t>
      </w:r>
      <w:proofErr w:type="spellEnd"/>
      <w:r w:rsidRPr="00723EC3">
        <w:rPr>
          <w:rFonts w:ascii="Helvetica" w:eastAsia="Times New Roman" w:hAnsi="Helvetica" w:cs="Helvetica"/>
          <w:b/>
          <w:bCs/>
          <w:color w:val="0D0D0D" w:themeColor="text1" w:themeTint="F2"/>
          <w:sz w:val="23"/>
          <w:szCs w:val="23"/>
          <w:lang w:val="de-DE" w:eastAsia="de-CH"/>
        </w:rPr>
        <w:t xml:space="preserve"> </w:t>
      </w:r>
      <w:proofErr w:type="spellStart"/>
      <w:r w:rsidRPr="00723EC3">
        <w:rPr>
          <w:rFonts w:ascii="Helvetica" w:eastAsia="Times New Roman" w:hAnsi="Helvetica" w:cs="Helvetica"/>
          <w:b/>
          <w:bCs/>
          <w:color w:val="0D0D0D" w:themeColor="text1" w:themeTint="F2"/>
          <w:sz w:val="23"/>
          <w:szCs w:val="23"/>
          <w:lang w:val="de-DE" w:eastAsia="de-CH"/>
        </w:rPr>
        <w:t>denticola</w:t>
      </w:r>
      <w:proofErr w:type="spellEnd"/>
      <w:r w:rsidRPr="00723EC3">
        <w:rPr>
          <w:rFonts w:ascii="Helvetica" w:eastAsia="Times New Roman" w:hAnsi="Helvetica" w:cs="Helvetica"/>
          <w:b/>
          <w:bCs/>
          <w:color w:val="0D0D0D" w:themeColor="text1" w:themeTint="F2"/>
          <w:sz w:val="23"/>
          <w:szCs w:val="23"/>
          <w:lang w:val="de-DE" w:eastAsia="de-CH"/>
        </w:rPr>
        <w:t> </w:t>
      </w:r>
    </w:p>
    <w:p w:rsidR="00723EC3" w:rsidRPr="00723EC3" w:rsidRDefault="00723EC3" w:rsidP="00723EC3">
      <w:pPr>
        <w:shd w:val="clear" w:color="auto" w:fill="FFFFFF"/>
        <w:spacing w:after="225" w:line="432" w:lineRule="auto"/>
        <w:rPr>
          <w:rFonts w:ascii="Helvetica" w:eastAsia="Times New Roman" w:hAnsi="Helvetica" w:cs="Helvetica"/>
          <w:color w:val="0D0D0D" w:themeColor="text1" w:themeTint="F2"/>
          <w:sz w:val="18"/>
          <w:szCs w:val="18"/>
          <w:lang w:val="de-DE" w:eastAsia="de-CH"/>
        </w:rPr>
      </w:pPr>
      <w:r w:rsidRPr="00723EC3">
        <w:rPr>
          <w:rFonts w:ascii="Helvetica" w:eastAsia="Times New Roman" w:hAnsi="Helvetica" w:cs="Helvetica"/>
          <w:b/>
          <w:bCs/>
          <w:color w:val="0D0D0D" w:themeColor="text1" w:themeTint="F2"/>
          <w:sz w:val="18"/>
          <w:szCs w:val="18"/>
          <w:lang w:val="de-DE" w:eastAsia="de-CH"/>
        </w:rPr>
        <w:t>Pathogenität:</w:t>
      </w:r>
      <w:r w:rsidRPr="00723EC3">
        <w:rPr>
          <w:rFonts w:ascii="Helvetica" w:eastAsia="Times New Roman" w:hAnsi="Helvetica" w:cs="Helvetica"/>
          <w:color w:val="0D0D0D" w:themeColor="text1" w:themeTint="F2"/>
          <w:sz w:val="18"/>
          <w:szCs w:val="18"/>
          <w:lang w:val="de-DE" w:eastAsia="de-CH"/>
        </w:rPr>
        <w:t> stark pathogen.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Eigenschaften:</w:t>
      </w:r>
      <w:r w:rsidRPr="00723EC3">
        <w:rPr>
          <w:rFonts w:ascii="Helvetica" w:eastAsia="Times New Roman" w:hAnsi="Helvetica" w:cs="Helvetica"/>
          <w:color w:val="0D0D0D" w:themeColor="text1" w:themeTint="F2"/>
          <w:sz w:val="18"/>
          <w:szCs w:val="18"/>
          <w:lang w:val="de-DE" w:eastAsia="de-CH"/>
        </w:rPr>
        <w:t xml:space="preserve"> anaerob. Gewebeinvasiv, daher </w:t>
      </w:r>
      <w:proofErr w:type="spellStart"/>
      <w:r w:rsidRPr="00723EC3">
        <w:rPr>
          <w:rFonts w:ascii="Helvetica" w:eastAsia="Times New Roman" w:hAnsi="Helvetica" w:cs="Helvetica"/>
          <w:color w:val="0D0D0D" w:themeColor="text1" w:themeTint="F2"/>
          <w:sz w:val="18"/>
          <w:szCs w:val="18"/>
          <w:lang w:val="de-DE" w:eastAsia="de-CH"/>
        </w:rPr>
        <w:t>Rezidivgefahr</w:t>
      </w:r>
      <w:proofErr w:type="spellEnd"/>
      <w:r w:rsidRPr="00723EC3">
        <w:rPr>
          <w:rFonts w:ascii="Helvetica" w:eastAsia="Times New Roman" w:hAnsi="Helvetica" w:cs="Helvetica"/>
          <w:color w:val="0D0D0D" w:themeColor="text1" w:themeTint="F2"/>
          <w:sz w:val="18"/>
          <w:szCs w:val="18"/>
          <w:lang w:val="de-DE" w:eastAsia="de-CH"/>
        </w:rPr>
        <w:t>. Kann nur durch DNA-Techniken identifiziert und quantifiziert werden.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w:t>
      </w:r>
      <w:r w:rsidRPr="00723EC3">
        <w:rPr>
          <w:rFonts w:ascii="Helvetica" w:eastAsia="Times New Roman" w:hAnsi="Helvetica" w:cs="Helvetica"/>
          <w:color w:val="0D0D0D" w:themeColor="text1" w:themeTint="F2"/>
          <w:sz w:val="18"/>
          <w:szCs w:val="18"/>
          <w:lang w:val="de-DE" w:eastAsia="de-CH"/>
        </w:rPr>
        <w:t> </w:t>
      </w:r>
      <w:proofErr w:type="spellStart"/>
      <w:r w:rsidRPr="00723EC3">
        <w:rPr>
          <w:rFonts w:ascii="Helvetica" w:eastAsia="Times New Roman" w:hAnsi="Helvetica" w:cs="Helvetica"/>
          <w:color w:val="0D0D0D" w:themeColor="text1" w:themeTint="F2"/>
          <w:sz w:val="18"/>
          <w:szCs w:val="18"/>
          <w:lang w:val="de-DE" w:eastAsia="de-CH"/>
        </w:rPr>
        <w:t>Leitkeim</w:t>
      </w:r>
      <w:proofErr w:type="spellEnd"/>
      <w:r w:rsidRPr="00723EC3">
        <w:rPr>
          <w:rFonts w:ascii="Helvetica" w:eastAsia="Times New Roman" w:hAnsi="Helvetica" w:cs="Helvetica"/>
          <w:color w:val="0D0D0D" w:themeColor="text1" w:themeTint="F2"/>
          <w:sz w:val="18"/>
          <w:szCs w:val="18"/>
          <w:lang w:val="de-DE" w:eastAsia="de-CH"/>
        </w:rPr>
        <w:t xml:space="preserve"> der ANUG. Hohe Korrelation mit Taschentiefe und Blutungsindex.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xml:space="preserve"> aufgrund der </w:t>
      </w:r>
      <w:proofErr w:type="spellStart"/>
      <w:r w:rsidRPr="00723EC3">
        <w:rPr>
          <w:rFonts w:ascii="Helvetica" w:eastAsia="Times New Roman" w:hAnsi="Helvetica" w:cs="Helvetica"/>
          <w:color w:val="0D0D0D" w:themeColor="text1" w:themeTint="F2"/>
          <w:sz w:val="18"/>
          <w:szCs w:val="18"/>
          <w:lang w:val="de-DE" w:eastAsia="de-CH"/>
        </w:rPr>
        <w:t>Gewebeinvasivität</w:t>
      </w:r>
      <w:proofErr w:type="spellEnd"/>
      <w:r w:rsidRPr="00723EC3">
        <w:rPr>
          <w:rFonts w:ascii="Helvetica" w:eastAsia="Times New Roman" w:hAnsi="Helvetica" w:cs="Helvetica"/>
          <w:color w:val="0D0D0D" w:themeColor="text1" w:themeTint="F2"/>
          <w:sz w:val="18"/>
          <w:szCs w:val="18"/>
          <w:lang w:val="de-DE" w:eastAsia="de-CH"/>
        </w:rPr>
        <w:t xml:space="preserve"> ist SRP i.d.R. nicht ausreichend. Zudem Antibiotikaresistenz gegen </w:t>
      </w:r>
      <w:proofErr w:type="spellStart"/>
      <w:r w:rsidRPr="00723EC3">
        <w:rPr>
          <w:rFonts w:ascii="Helvetica" w:eastAsia="Times New Roman" w:hAnsi="Helvetica" w:cs="Helvetica"/>
          <w:color w:val="0D0D0D" w:themeColor="text1" w:themeTint="F2"/>
          <w:sz w:val="18"/>
          <w:szCs w:val="18"/>
          <w:lang w:val="de-DE" w:eastAsia="de-CH"/>
        </w:rPr>
        <w:t>Amoxicillin</w:t>
      </w:r>
      <w:proofErr w:type="spellEnd"/>
      <w:r w:rsidRPr="00723EC3">
        <w:rPr>
          <w:rFonts w:ascii="Helvetica" w:eastAsia="Times New Roman" w:hAnsi="Helvetica" w:cs="Helvetica"/>
          <w:color w:val="0D0D0D" w:themeColor="text1" w:themeTint="F2"/>
          <w:sz w:val="18"/>
          <w:szCs w:val="18"/>
          <w:lang w:val="de-DE" w:eastAsia="de-CH"/>
        </w:rPr>
        <w:t>.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xml:space="preserve"> SRP plus </w:t>
      </w:r>
      <w:proofErr w:type="spellStart"/>
      <w:r w:rsidRPr="00723EC3">
        <w:rPr>
          <w:rFonts w:ascii="Helvetica" w:eastAsia="Times New Roman" w:hAnsi="Helvetica" w:cs="Helvetica"/>
          <w:color w:val="0D0D0D" w:themeColor="text1" w:themeTint="F2"/>
          <w:sz w:val="18"/>
          <w:szCs w:val="18"/>
          <w:lang w:val="de-DE" w:eastAsia="de-CH"/>
        </w:rPr>
        <w:t>Metronidazol</w:t>
      </w:r>
      <w:proofErr w:type="spellEnd"/>
      <w:r w:rsidRPr="00723EC3">
        <w:rPr>
          <w:rFonts w:ascii="Helvetica" w:eastAsia="Times New Roman" w:hAnsi="Helvetica" w:cs="Helvetica"/>
          <w:color w:val="0D0D0D" w:themeColor="text1" w:themeTint="F2"/>
          <w:sz w:val="18"/>
          <w:szCs w:val="18"/>
          <w:lang w:val="de-DE" w:eastAsia="de-CH"/>
        </w:rPr>
        <w:t xml:space="preserve"> oder bei Unverträglichkeit bzw. Resistenz </w:t>
      </w:r>
      <w:proofErr w:type="spellStart"/>
      <w:r w:rsidRPr="00723EC3">
        <w:rPr>
          <w:rFonts w:ascii="Helvetica" w:eastAsia="Times New Roman" w:hAnsi="Helvetica" w:cs="Helvetica"/>
          <w:color w:val="0D0D0D" w:themeColor="text1" w:themeTint="F2"/>
          <w:sz w:val="18"/>
          <w:szCs w:val="18"/>
          <w:lang w:val="de-DE" w:eastAsia="de-CH"/>
        </w:rPr>
        <w:t>Clindamycin</w:t>
      </w:r>
      <w:proofErr w:type="spellEnd"/>
      <w:r w:rsidRPr="00723EC3">
        <w:rPr>
          <w:rFonts w:ascii="Helvetica" w:eastAsia="Times New Roman" w:hAnsi="Helvetica" w:cs="Helvetica"/>
          <w:color w:val="0D0D0D" w:themeColor="text1" w:themeTint="F2"/>
          <w:sz w:val="18"/>
          <w:szCs w:val="18"/>
          <w:lang w:val="de-DE" w:eastAsia="de-CH"/>
        </w:rPr>
        <w:t xml:space="preserve">.  </w:t>
      </w:r>
    </w:p>
    <w:p w:rsidR="00723EC3" w:rsidRPr="00723EC3" w:rsidRDefault="00723EC3" w:rsidP="00723EC3">
      <w:pPr>
        <w:shd w:val="clear" w:color="auto" w:fill="FFFFFF"/>
        <w:spacing w:before="100" w:beforeAutospacing="1" w:after="100" w:afterAutospacing="1" w:line="432" w:lineRule="auto"/>
        <w:outlineLvl w:val="2"/>
        <w:rPr>
          <w:rFonts w:ascii="Helvetica" w:eastAsia="Times New Roman" w:hAnsi="Helvetica" w:cs="Helvetica"/>
          <w:b/>
          <w:bCs/>
          <w:color w:val="0D0D0D" w:themeColor="text1" w:themeTint="F2"/>
          <w:sz w:val="23"/>
          <w:szCs w:val="23"/>
          <w:lang w:val="de-DE" w:eastAsia="de-CH"/>
        </w:rPr>
      </w:pPr>
      <w:proofErr w:type="spellStart"/>
      <w:r w:rsidRPr="00723EC3">
        <w:rPr>
          <w:rFonts w:ascii="Helvetica" w:eastAsia="Times New Roman" w:hAnsi="Helvetica" w:cs="Helvetica"/>
          <w:b/>
          <w:bCs/>
          <w:color w:val="0D0D0D" w:themeColor="text1" w:themeTint="F2"/>
          <w:sz w:val="23"/>
          <w:szCs w:val="23"/>
          <w:lang w:val="de-DE" w:eastAsia="de-CH"/>
        </w:rPr>
        <w:t>Prevotella</w:t>
      </w:r>
      <w:proofErr w:type="spellEnd"/>
      <w:r w:rsidRPr="00723EC3">
        <w:rPr>
          <w:rFonts w:ascii="Helvetica" w:eastAsia="Times New Roman" w:hAnsi="Helvetica" w:cs="Helvetica"/>
          <w:b/>
          <w:bCs/>
          <w:color w:val="0D0D0D" w:themeColor="text1" w:themeTint="F2"/>
          <w:sz w:val="23"/>
          <w:szCs w:val="23"/>
          <w:lang w:val="de-DE" w:eastAsia="de-CH"/>
        </w:rPr>
        <w:t xml:space="preserve"> </w:t>
      </w:r>
      <w:proofErr w:type="spellStart"/>
      <w:r w:rsidRPr="00723EC3">
        <w:rPr>
          <w:rFonts w:ascii="Helvetica" w:eastAsia="Times New Roman" w:hAnsi="Helvetica" w:cs="Helvetica"/>
          <w:b/>
          <w:bCs/>
          <w:color w:val="0D0D0D" w:themeColor="text1" w:themeTint="F2"/>
          <w:sz w:val="23"/>
          <w:szCs w:val="23"/>
          <w:lang w:val="de-DE" w:eastAsia="de-CH"/>
        </w:rPr>
        <w:t>intermedia</w:t>
      </w:r>
      <w:proofErr w:type="spellEnd"/>
      <w:r w:rsidRPr="00723EC3">
        <w:rPr>
          <w:rFonts w:ascii="Helvetica" w:eastAsia="Times New Roman" w:hAnsi="Helvetica" w:cs="Helvetica"/>
          <w:b/>
          <w:bCs/>
          <w:color w:val="0D0D0D" w:themeColor="text1" w:themeTint="F2"/>
          <w:sz w:val="23"/>
          <w:szCs w:val="23"/>
          <w:lang w:val="de-DE" w:eastAsia="de-CH"/>
        </w:rPr>
        <w:t> </w:t>
      </w:r>
    </w:p>
    <w:p w:rsidR="00723EC3" w:rsidRPr="00723EC3" w:rsidRDefault="00723EC3" w:rsidP="00723EC3">
      <w:pPr>
        <w:shd w:val="clear" w:color="auto" w:fill="FFFFFF"/>
        <w:spacing w:after="225" w:line="432" w:lineRule="auto"/>
        <w:rPr>
          <w:rFonts w:ascii="Helvetica" w:eastAsia="Times New Roman" w:hAnsi="Helvetica" w:cs="Helvetica"/>
          <w:color w:val="0D0D0D" w:themeColor="text1" w:themeTint="F2"/>
          <w:sz w:val="18"/>
          <w:szCs w:val="18"/>
          <w:lang w:val="de-DE" w:eastAsia="de-CH"/>
        </w:rPr>
      </w:pPr>
      <w:r w:rsidRPr="00723EC3">
        <w:rPr>
          <w:rFonts w:ascii="Helvetica" w:eastAsia="Times New Roman" w:hAnsi="Helvetica" w:cs="Helvetica"/>
          <w:b/>
          <w:bCs/>
          <w:color w:val="0D0D0D" w:themeColor="text1" w:themeTint="F2"/>
          <w:sz w:val="18"/>
          <w:szCs w:val="18"/>
          <w:lang w:val="de-DE" w:eastAsia="de-CH"/>
        </w:rPr>
        <w:t>Pathogenität:</w:t>
      </w:r>
      <w:r w:rsidRPr="00723EC3">
        <w:rPr>
          <w:rFonts w:ascii="Helvetica" w:eastAsia="Times New Roman" w:hAnsi="Helvetica" w:cs="Helvetica"/>
          <w:color w:val="0D0D0D" w:themeColor="text1" w:themeTint="F2"/>
          <w:sz w:val="18"/>
          <w:szCs w:val="18"/>
          <w:lang w:val="de-DE" w:eastAsia="de-CH"/>
        </w:rPr>
        <w:t> stark pathogen.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Pathogenitätsfaktoren:</w:t>
      </w:r>
      <w:r w:rsidRPr="00723EC3">
        <w:rPr>
          <w:rFonts w:ascii="Helvetica" w:eastAsia="Times New Roman" w:hAnsi="Helvetica" w:cs="Helvetica"/>
          <w:color w:val="0D0D0D" w:themeColor="text1" w:themeTint="F2"/>
          <w:sz w:val="18"/>
          <w:szCs w:val="18"/>
          <w:lang w:val="de-DE" w:eastAsia="de-CH"/>
        </w:rPr>
        <w:t xml:space="preserve"> die von diesen Bakterien produzierten </w:t>
      </w:r>
      <w:proofErr w:type="spellStart"/>
      <w:r w:rsidRPr="00723EC3">
        <w:rPr>
          <w:rFonts w:ascii="Helvetica" w:eastAsia="Times New Roman" w:hAnsi="Helvetica" w:cs="Helvetica"/>
          <w:color w:val="0D0D0D" w:themeColor="text1" w:themeTint="F2"/>
          <w:sz w:val="18"/>
          <w:szCs w:val="18"/>
          <w:lang w:val="de-DE" w:eastAsia="de-CH"/>
        </w:rPr>
        <w:t>Exotoxine</w:t>
      </w:r>
      <w:proofErr w:type="spellEnd"/>
      <w:r w:rsidRPr="00723EC3">
        <w:rPr>
          <w:rFonts w:ascii="Helvetica" w:eastAsia="Times New Roman" w:hAnsi="Helvetica" w:cs="Helvetica"/>
          <w:color w:val="0D0D0D" w:themeColor="text1" w:themeTint="F2"/>
          <w:sz w:val="18"/>
          <w:szCs w:val="18"/>
          <w:lang w:val="de-DE" w:eastAsia="de-CH"/>
        </w:rPr>
        <w:t xml:space="preserve"> und verschiedene Enzyme treiben die Zerstörung des </w:t>
      </w:r>
      <w:proofErr w:type="spellStart"/>
      <w:r w:rsidRPr="00723EC3">
        <w:rPr>
          <w:rFonts w:ascii="Helvetica" w:eastAsia="Times New Roman" w:hAnsi="Helvetica" w:cs="Helvetica"/>
          <w:color w:val="0D0D0D" w:themeColor="text1" w:themeTint="F2"/>
          <w:sz w:val="18"/>
          <w:szCs w:val="18"/>
          <w:lang w:val="de-DE" w:eastAsia="de-CH"/>
        </w:rPr>
        <w:t>parodontalen</w:t>
      </w:r>
      <w:proofErr w:type="spellEnd"/>
      <w:r w:rsidRPr="00723EC3">
        <w:rPr>
          <w:rFonts w:ascii="Helvetica" w:eastAsia="Times New Roman" w:hAnsi="Helvetica" w:cs="Helvetica"/>
          <w:color w:val="0D0D0D" w:themeColor="text1" w:themeTint="F2"/>
          <w:sz w:val="18"/>
          <w:szCs w:val="18"/>
          <w:lang w:val="de-DE" w:eastAsia="de-CH"/>
        </w:rPr>
        <w:t xml:space="preserve"> Gewebes voran.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Eigenschaften:</w:t>
      </w:r>
      <w:r w:rsidRPr="00723EC3">
        <w:rPr>
          <w:rFonts w:ascii="Helvetica" w:eastAsia="Times New Roman" w:hAnsi="Helvetica" w:cs="Helvetica"/>
          <w:color w:val="0D0D0D" w:themeColor="text1" w:themeTint="F2"/>
          <w:sz w:val="18"/>
          <w:szCs w:val="18"/>
          <w:lang w:val="de-DE" w:eastAsia="de-CH"/>
        </w:rPr>
        <w:t xml:space="preserve"> exogene Übertragung möglich. Korrelation mit schlechter Mundhygiene beschrieben. Bilden als „Brücken-Spezies“ Rezeptoren aus, mit denen sie an die </w:t>
      </w:r>
      <w:proofErr w:type="spellStart"/>
      <w:r w:rsidRPr="00723EC3">
        <w:rPr>
          <w:rFonts w:ascii="Helvetica" w:eastAsia="Times New Roman" w:hAnsi="Helvetica" w:cs="Helvetica"/>
          <w:color w:val="0D0D0D" w:themeColor="text1" w:themeTint="F2"/>
          <w:sz w:val="18"/>
          <w:szCs w:val="18"/>
          <w:lang w:val="de-DE" w:eastAsia="de-CH"/>
        </w:rPr>
        <w:t>Frühkolonisierer</w:t>
      </w:r>
      <w:proofErr w:type="spellEnd"/>
      <w:r w:rsidRPr="00723EC3">
        <w:rPr>
          <w:rFonts w:ascii="Helvetica" w:eastAsia="Times New Roman" w:hAnsi="Helvetica" w:cs="Helvetica"/>
          <w:color w:val="0D0D0D" w:themeColor="text1" w:themeTint="F2"/>
          <w:sz w:val="18"/>
          <w:szCs w:val="18"/>
          <w:lang w:val="de-DE" w:eastAsia="de-CH"/>
        </w:rPr>
        <w:t xml:space="preserve"> auf der einen und Vertreter des roten Komplexes auf der anderen Seite binden können. Durch ihren Stoffwechsel stellen sie den anspruchsvollen Keimen des roten Komplexes Metaboliten zur Verfügung, die diese für ein Überleben benötigen.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w:t>
      </w:r>
      <w:r w:rsidRPr="00723EC3">
        <w:rPr>
          <w:rFonts w:ascii="Helvetica" w:eastAsia="Times New Roman" w:hAnsi="Helvetica" w:cs="Helvetica"/>
          <w:color w:val="0D0D0D" w:themeColor="text1" w:themeTint="F2"/>
          <w:sz w:val="18"/>
          <w:szCs w:val="18"/>
          <w:lang w:val="de-DE" w:eastAsia="de-CH"/>
        </w:rPr>
        <w:t xml:space="preserve"> Risikofaktor für aggressive Parodontitis. Gingivitis und ANUG (Akute </w:t>
      </w:r>
      <w:proofErr w:type="spellStart"/>
      <w:r w:rsidRPr="00723EC3">
        <w:rPr>
          <w:rFonts w:ascii="Helvetica" w:eastAsia="Times New Roman" w:hAnsi="Helvetica" w:cs="Helvetica"/>
          <w:color w:val="0D0D0D" w:themeColor="text1" w:themeTint="F2"/>
          <w:sz w:val="18"/>
          <w:szCs w:val="18"/>
          <w:lang w:val="de-DE" w:eastAsia="de-CH"/>
        </w:rPr>
        <w:t>Nekrotisierende</w:t>
      </w:r>
      <w:proofErr w:type="spellEnd"/>
      <w:r w:rsidRPr="00723EC3">
        <w:rPr>
          <w:rFonts w:ascii="Helvetica" w:eastAsia="Times New Roman" w:hAnsi="Helvetica" w:cs="Helvetica"/>
          <w:color w:val="0D0D0D" w:themeColor="text1" w:themeTint="F2"/>
          <w:sz w:val="18"/>
          <w:szCs w:val="18"/>
          <w:lang w:val="de-DE" w:eastAsia="de-CH"/>
        </w:rPr>
        <w:t xml:space="preserve"> </w:t>
      </w:r>
      <w:proofErr w:type="spellStart"/>
      <w:r w:rsidRPr="00723EC3">
        <w:rPr>
          <w:rFonts w:ascii="Helvetica" w:eastAsia="Times New Roman" w:hAnsi="Helvetica" w:cs="Helvetica"/>
          <w:color w:val="0D0D0D" w:themeColor="text1" w:themeTint="F2"/>
          <w:sz w:val="18"/>
          <w:szCs w:val="18"/>
          <w:lang w:val="de-DE" w:eastAsia="de-CH"/>
        </w:rPr>
        <w:t>Ulcerierende</w:t>
      </w:r>
      <w:proofErr w:type="spellEnd"/>
      <w:r w:rsidRPr="00723EC3">
        <w:rPr>
          <w:rFonts w:ascii="Helvetica" w:eastAsia="Times New Roman" w:hAnsi="Helvetica" w:cs="Helvetica"/>
          <w:color w:val="0D0D0D" w:themeColor="text1" w:themeTint="F2"/>
          <w:sz w:val="18"/>
          <w:szCs w:val="18"/>
          <w:lang w:val="de-DE" w:eastAsia="de-CH"/>
        </w:rPr>
        <w:t xml:space="preserve"> </w:t>
      </w:r>
      <w:proofErr w:type="spellStart"/>
      <w:r w:rsidRPr="00723EC3">
        <w:rPr>
          <w:rFonts w:ascii="Helvetica" w:eastAsia="Times New Roman" w:hAnsi="Helvetica" w:cs="Helvetica"/>
          <w:color w:val="0D0D0D" w:themeColor="text1" w:themeTint="F2"/>
          <w:sz w:val="18"/>
          <w:szCs w:val="18"/>
          <w:lang w:val="de-DE" w:eastAsia="de-CH"/>
        </w:rPr>
        <w:t>Ginigivitis</w:t>
      </w:r>
      <w:proofErr w:type="spellEnd"/>
      <w:r w:rsidRPr="00723EC3">
        <w:rPr>
          <w:rFonts w:ascii="Helvetica" w:eastAsia="Times New Roman" w:hAnsi="Helvetica" w:cs="Helvetica"/>
          <w:color w:val="0D0D0D" w:themeColor="text1" w:themeTint="F2"/>
          <w:sz w:val="18"/>
          <w:szCs w:val="18"/>
          <w:lang w:val="de-DE" w:eastAsia="de-CH"/>
        </w:rPr>
        <w:t xml:space="preserve">) </w:t>
      </w:r>
      <w:proofErr w:type="spellStart"/>
      <w:r w:rsidRPr="00723EC3">
        <w:rPr>
          <w:rFonts w:ascii="Helvetica" w:eastAsia="Times New Roman" w:hAnsi="Helvetica" w:cs="Helvetica"/>
          <w:color w:val="0D0D0D" w:themeColor="text1" w:themeTint="F2"/>
          <w:sz w:val="18"/>
          <w:szCs w:val="18"/>
          <w:lang w:val="de-DE" w:eastAsia="de-CH"/>
        </w:rPr>
        <w:t>Rezidivkeim</w:t>
      </w:r>
      <w:proofErr w:type="spellEnd"/>
      <w:r w:rsidRPr="00723EC3">
        <w:rPr>
          <w:rFonts w:ascii="Helvetica" w:eastAsia="Times New Roman" w:hAnsi="Helvetica" w:cs="Helvetica"/>
          <w:color w:val="0D0D0D" w:themeColor="text1" w:themeTint="F2"/>
          <w:sz w:val="18"/>
          <w:szCs w:val="18"/>
          <w:lang w:val="de-DE" w:eastAsia="de-CH"/>
        </w:rPr>
        <w:t>.</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xml:space="preserve"> SRP ist bei erhöhten Keimzahlen i.d.R. nicht ausreichend. Zudem Antibiotikaresistenz gegen </w:t>
      </w:r>
      <w:proofErr w:type="spellStart"/>
      <w:r w:rsidRPr="00723EC3">
        <w:rPr>
          <w:rFonts w:ascii="Helvetica" w:eastAsia="Times New Roman" w:hAnsi="Helvetica" w:cs="Helvetica"/>
          <w:color w:val="0D0D0D" w:themeColor="text1" w:themeTint="F2"/>
          <w:sz w:val="18"/>
          <w:szCs w:val="18"/>
          <w:lang w:val="de-DE" w:eastAsia="de-CH"/>
        </w:rPr>
        <w:t>Amoxicillin</w:t>
      </w:r>
      <w:proofErr w:type="spellEnd"/>
      <w:r w:rsidRPr="00723EC3">
        <w:rPr>
          <w:rFonts w:ascii="Helvetica" w:eastAsia="Times New Roman" w:hAnsi="Helvetica" w:cs="Helvetica"/>
          <w:color w:val="0D0D0D" w:themeColor="text1" w:themeTint="F2"/>
          <w:sz w:val="18"/>
          <w:szCs w:val="18"/>
          <w:lang w:val="de-DE" w:eastAsia="de-CH"/>
        </w:rPr>
        <w:t xml:space="preserve">. Daher als Therapie: SRP plus </w:t>
      </w:r>
      <w:proofErr w:type="spellStart"/>
      <w:r w:rsidRPr="00723EC3">
        <w:rPr>
          <w:rFonts w:ascii="Helvetica" w:eastAsia="Times New Roman" w:hAnsi="Helvetica" w:cs="Helvetica"/>
          <w:color w:val="0D0D0D" w:themeColor="text1" w:themeTint="F2"/>
          <w:sz w:val="18"/>
          <w:szCs w:val="18"/>
          <w:lang w:val="de-DE" w:eastAsia="de-CH"/>
        </w:rPr>
        <w:t>Metronidazol</w:t>
      </w:r>
      <w:proofErr w:type="spellEnd"/>
      <w:r w:rsidRPr="00723EC3">
        <w:rPr>
          <w:rFonts w:ascii="Helvetica" w:eastAsia="Times New Roman" w:hAnsi="Helvetica" w:cs="Helvetica"/>
          <w:color w:val="0D0D0D" w:themeColor="text1" w:themeTint="F2"/>
          <w:sz w:val="18"/>
          <w:szCs w:val="18"/>
          <w:lang w:val="de-DE" w:eastAsia="de-CH"/>
        </w:rPr>
        <w:t xml:space="preserve"> oder bei Unverträglichkeit bzw. Resistenz </w:t>
      </w:r>
      <w:proofErr w:type="spellStart"/>
      <w:r w:rsidRPr="00723EC3">
        <w:rPr>
          <w:rFonts w:ascii="Helvetica" w:eastAsia="Times New Roman" w:hAnsi="Helvetica" w:cs="Helvetica"/>
          <w:color w:val="0D0D0D" w:themeColor="text1" w:themeTint="F2"/>
          <w:sz w:val="18"/>
          <w:szCs w:val="18"/>
          <w:lang w:val="de-DE" w:eastAsia="de-CH"/>
        </w:rPr>
        <w:t>Clindamycin</w:t>
      </w:r>
      <w:proofErr w:type="spellEnd"/>
      <w:r w:rsidRPr="00723EC3">
        <w:rPr>
          <w:rFonts w:ascii="Helvetica" w:eastAsia="Times New Roman" w:hAnsi="Helvetica" w:cs="Helvetica"/>
          <w:color w:val="0D0D0D" w:themeColor="text1" w:themeTint="F2"/>
          <w:sz w:val="18"/>
          <w:szCs w:val="18"/>
          <w:lang w:val="de-DE" w:eastAsia="de-CH"/>
        </w:rPr>
        <w:t xml:space="preserve">. </w:t>
      </w:r>
    </w:p>
    <w:p w:rsidR="00723EC3" w:rsidRPr="00723EC3" w:rsidRDefault="00723EC3" w:rsidP="00723EC3">
      <w:pPr>
        <w:shd w:val="clear" w:color="auto" w:fill="FFFFFF"/>
        <w:spacing w:before="100" w:beforeAutospacing="1" w:after="100" w:afterAutospacing="1" w:line="432" w:lineRule="auto"/>
        <w:outlineLvl w:val="2"/>
        <w:rPr>
          <w:rFonts w:ascii="Helvetica" w:eastAsia="Times New Roman" w:hAnsi="Helvetica" w:cs="Helvetica"/>
          <w:b/>
          <w:bCs/>
          <w:color w:val="0D0D0D" w:themeColor="text1" w:themeTint="F2"/>
          <w:sz w:val="23"/>
          <w:szCs w:val="23"/>
          <w:lang w:val="de-DE" w:eastAsia="de-CH"/>
        </w:rPr>
      </w:pPr>
      <w:proofErr w:type="spellStart"/>
      <w:r w:rsidRPr="00723EC3">
        <w:rPr>
          <w:rFonts w:ascii="Helvetica" w:eastAsia="Times New Roman" w:hAnsi="Helvetica" w:cs="Helvetica"/>
          <w:b/>
          <w:bCs/>
          <w:color w:val="0D0D0D" w:themeColor="text1" w:themeTint="F2"/>
          <w:sz w:val="23"/>
          <w:szCs w:val="23"/>
          <w:lang w:val="de-DE" w:eastAsia="de-CH"/>
        </w:rPr>
        <w:t>Peptostreptococcus</w:t>
      </w:r>
      <w:proofErr w:type="spellEnd"/>
      <w:r w:rsidRPr="00723EC3">
        <w:rPr>
          <w:rFonts w:ascii="Helvetica" w:eastAsia="Times New Roman" w:hAnsi="Helvetica" w:cs="Helvetica"/>
          <w:b/>
          <w:bCs/>
          <w:color w:val="0D0D0D" w:themeColor="text1" w:themeTint="F2"/>
          <w:sz w:val="23"/>
          <w:szCs w:val="23"/>
          <w:lang w:val="de-DE" w:eastAsia="de-CH"/>
        </w:rPr>
        <w:t xml:space="preserve"> </w:t>
      </w:r>
      <w:proofErr w:type="spellStart"/>
      <w:r w:rsidRPr="00723EC3">
        <w:rPr>
          <w:rFonts w:ascii="Helvetica" w:eastAsia="Times New Roman" w:hAnsi="Helvetica" w:cs="Helvetica"/>
          <w:b/>
          <w:bCs/>
          <w:color w:val="0D0D0D" w:themeColor="text1" w:themeTint="F2"/>
          <w:sz w:val="23"/>
          <w:szCs w:val="23"/>
          <w:lang w:val="de-DE" w:eastAsia="de-CH"/>
        </w:rPr>
        <w:t>micros</w:t>
      </w:r>
      <w:proofErr w:type="spellEnd"/>
      <w:r w:rsidRPr="00723EC3">
        <w:rPr>
          <w:rFonts w:ascii="Helvetica" w:eastAsia="Times New Roman" w:hAnsi="Helvetica" w:cs="Helvetica"/>
          <w:b/>
          <w:bCs/>
          <w:color w:val="0D0D0D" w:themeColor="text1" w:themeTint="F2"/>
          <w:sz w:val="23"/>
          <w:szCs w:val="23"/>
          <w:lang w:val="de-DE" w:eastAsia="de-CH"/>
        </w:rPr>
        <w:t> </w:t>
      </w:r>
    </w:p>
    <w:p w:rsidR="00723EC3" w:rsidRPr="00723EC3" w:rsidRDefault="00723EC3" w:rsidP="00723EC3">
      <w:pPr>
        <w:shd w:val="clear" w:color="auto" w:fill="FFFFFF"/>
        <w:spacing w:after="225" w:line="432" w:lineRule="auto"/>
        <w:rPr>
          <w:rFonts w:ascii="Helvetica" w:eastAsia="Times New Roman" w:hAnsi="Helvetica" w:cs="Helvetica"/>
          <w:color w:val="0D0D0D" w:themeColor="text1" w:themeTint="F2"/>
          <w:sz w:val="18"/>
          <w:szCs w:val="18"/>
          <w:lang w:val="de-DE" w:eastAsia="de-CH"/>
        </w:rPr>
      </w:pPr>
      <w:r w:rsidRPr="00723EC3">
        <w:rPr>
          <w:rFonts w:ascii="Helvetica" w:eastAsia="Times New Roman" w:hAnsi="Helvetica" w:cs="Helvetica"/>
          <w:b/>
          <w:bCs/>
          <w:color w:val="0D0D0D" w:themeColor="text1" w:themeTint="F2"/>
          <w:sz w:val="18"/>
          <w:szCs w:val="18"/>
          <w:lang w:val="de-DE" w:eastAsia="de-CH"/>
        </w:rPr>
        <w:t>Pathogenität:</w:t>
      </w:r>
      <w:r w:rsidRPr="00723EC3">
        <w:rPr>
          <w:rFonts w:ascii="Helvetica" w:eastAsia="Times New Roman" w:hAnsi="Helvetica" w:cs="Helvetica"/>
          <w:color w:val="0D0D0D" w:themeColor="text1" w:themeTint="F2"/>
          <w:sz w:val="18"/>
          <w:szCs w:val="18"/>
          <w:lang w:val="de-DE" w:eastAsia="de-CH"/>
        </w:rPr>
        <w:t> moderat pathogen.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Eigenschaften:</w:t>
      </w:r>
      <w:r w:rsidRPr="00723EC3">
        <w:rPr>
          <w:rFonts w:ascii="Helvetica" w:eastAsia="Times New Roman" w:hAnsi="Helvetica" w:cs="Helvetica"/>
          <w:color w:val="0D0D0D" w:themeColor="text1" w:themeTint="F2"/>
          <w:sz w:val="18"/>
          <w:szCs w:val="18"/>
          <w:lang w:val="de-DE" w:eastAsia="de-CH"/>
        </w:rPr>
        <w:t xml:space="preserve"> bilden als „Brücken-Spezies“ Rezeptoren aus, mit denen sie an die </w:t>
      </w:r>
      <w:proofErr w:type="spellStart"/>
      <w:r w:rsidRPr="00723EC3">
        <w:rPr>
          <w:rFonts w:ascii="Helvetica" w:eastAsia="Times New Roman" w:hAnsi="Helvetica" w:cs="Helvetica"/>
          <w:color w:val="0D0D0D" w:themeColor="text1" w:themeTint="F2"/>
          <w:sz w:val="18"/>
          <w:szCs w:val="18"/>
          <w:lang w:val="de-DE" w:eastAsia="de-CH"/>
        </w:rPr>
        <w:t>Frühkolonisierer</w:t>
      </w:r>
      <w:proofErr w:type="spellEnd"/>
      <w:r w:rsidRPr="00723EC3">
        <w:rPr>
          <w:rFonts w:ascii="Helvetica" w:eastAsia="Times New Roman" w:hAnsi="Helvetica" w:cs="Helvetica"/>
          <w:color w:val="0D0D0D" w:themeColor="text1" w:themeTint="F2"/>
          <w:sz w:val="18"/>
          <w:szCs w:val="18"/>
          <w:lang w:val="de-DE" w:eastAsia="de-CH"/>
        </w:rPr>
        <w:t xml:space="preserve"> auf der einen und Vertreter des roten Komplexes auf der anderen Seite binden können. Durch ihren Stoffwechsel stellen sie den anspruchsvollen Keimen des roten Komplexes Metaboliten zur Verfügung, die diese für ein Überleben benötigen.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 </w:t>
      </w:r>
      <w:r w:rsidRPr="00723EC3">
        <w:rPr>
          <w:rFonts w:ascii="Helvetica" w:eastAsia="Times New Roman" w:hAnsi="Helvetica" w:cs="Helvetica"/>
          <w:color w:val="0D0D0D" w:themeColor="text1" w:themeTint="F2"/>
          <w:sz w:val="18"/>
          <w:szCs w:val="18"/>
          <w:lang w:val="de-DE" w:eastAsia="de-CH"/>
        </w:rPr>
        <w:t xml:space="preserve">häufig Bestandteil destruktiver </w:t>
      </w:r>
      <w:proofErr w:type="spellStart"/>
      <w:r w:rsidRPr="00723EC3">
        <w:rPr>
          <w:rFonts w:ascii="Helvetica" w:eastAsia="Times New Roman" w:hAnsi="Helvetica" w:cs="Helvetica"/>
          <w:color w:val="0D0D0D" w:themeColor="text1" w:themeTint="F2"/>
          <w:sz w:val="18"/>
          <w:szCs w:val="18"/>
          <w:lang w:val="de-DE" w:eastAsia="de-CH"/>
        </w:rPr>
        <w:t>parodontaler</w:t>
      </w:r>
      <w:proofErr w:type="spellEnd"/>
      <w:r w:rsidRPr="00723EC3">
        <w:rPr>
          <w:rFonts w:ascii="Helvetica" w:eastAsia="Times New Roman" w:hAnsi="Helvetica" w:cs="Helvetica"/>
          <w:color w:val="0D0D0D" w:themeColor="text1" w:themeTint="F2"/>
          <w:sz w:val="18"/>
          <w:szCs w:val="18"/>
          <w:lang w:val="de-DE" w:eastAsia="de-CH"/>
        </w:rPr>
        <w:t xml:space="preserve"> Konsortien. Ebenfalls häufiger bei fortgeschrittener </w:t>
      </w:r>
      <w:r w:rsidRPr="00723EC3">
        <w:rPr>
          <w:rFonts w:ascii="Helvetica" w:eastAsia="Times New Roman" w:hAnsi="Helvetica" w:cs="Helvetica"/>
          <w:color w:val="0D0D0D" w:themeColor="text1" w:themeTint="F2"/>
          <w:sz w:val="18"/>
          <w:szCs w:val="18"/>
          <w:lang w:val="de-DE" w:eastAsia="de-CH"/>
        </w:rPr>
        <w:lastRenderedPageBreak/>
        <w:t>Parodontitis.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xml:space="preserve"> in der Therapie ist SRP zumeist ausreichend. Antibiotikaresistenzen gegen </w:t>
      </w:r>
      <w:proofErr w:type="spellStart"/>
      <w:r w:rsidRPr="00723EC3">
        <w:rPr>
          <w:rFonts w:ascii="Helvetica" w:eastAsia="Times New Roman" w:hAnsi="Helvetica" w:cs="Helvetica"/>
          <w:color w:val="0D0D0D" w:themeColor="text1" w:themeTint="F2"/>
          <w:sz w:val="18"/>
          <w:szCs w:val="18"/>
          <w:lang w:val="de-DE" w:eastAsia="de-CH"/>
        </w:rPr>
        <w:t>Bacitracin</w:t>
      </w:r>
      <w:proofErr w:type="spellEnd"/>
      <w:r w:rsidRPr="00723EC3">
        <w:rPr>
          <w:rFonts w:ascii="Helvetica" w:eastAsia="Times New Roman" w:hAnsi="Helvetica" w:cs="Helvetica"/>
          <w:color w:val="0D0D0D" w:themeColor="text1" w:themeTint="F2"/>
          <w:sz w:val="18"/>
          <w:szCs w:val="18"/>
          <w:lang w:val="de-DE" w:eastAsia="de-CH"/>
        </w:rPr>
        <w:t xml:space="preserve">, </w:t>
      </w:r>
      <w:hyperlink r:id="rId12" w:history="1">
        <w:proofErr w:type="spellStart"/>
        <w:r w:rsidRPr="00723EC3">
          <w:rPr>
            <w:rFonts w:ascii="Helvetica" w:eastAsia="Times New Roman" w:hAnsi="Helvetica" w:cs="Helvetica"/>
            <w:b/>
            <w:bCs/>
            <w:color w:val="0D0D0D" w:themeColor="text1" w:themeTint="F2"/>
            <w:sz w:val="18"/>
            <w:szCs w:val="18"/>
            <w:lang w:val="de-DE" w:eastAsia="de-CH"/>
          </w:rPr>
          <w:t>Erythromycin</w:t>
        </w:r>
        <w:proofErr w:type="spellEnd"/>
      </w:hyperlink>
      <w:r w:rsidRPr="00723EC3">
        <w:rPr>
          <w:rFonts w:ascii="Helvetica" w:eastAsia="Times New Roman" w:hAnsi="Helvetica" w:cs="Helvetica"/>
          <w:color w:val="0D0D0D" w:themeColor="text1" w:themeTint="F2"/>
          <w:sz w:val="18"/>
          <w:szCs w:val="18"/>
          <w:lang w:val="de-DE" w:eastAsia="de-CH"/>
        </w:rPr>
        <w:t xml:space="preserve"> und </w:t>
      </w:r>
      <w:proofErr w:type="spellStart"/>
      <w:r w:rsidRPr="00723EC3">
        <w:rPr>
          <w:rFonts w:ascii="Helvetica" w:eastAsia="Times New Roman" w:hAnsi="Helvetica" w:cs="Helvetica"/>
          <w:color w:val="0D0D0D" w:themeColor="text1" w:themeTint="F2"/>
          <w:sz w:val="18"/>
          <w:szCs w:val="18"/>
          <w:lang w:val="de-DE" w:eastAsia="de-CH"/>
        </w:rPr>
        <w:t>Amoxicillin</w:t>
      </w:r>
      <w:proofErr w:type="spellEnd"/>
      <w:r w:rsidRPr="00723EC3">
        <w:rPr>
          <w:rFonts w:ascii="Helvetica" w:eastAsia="Times New Roman" w:hAnsi="Helvetica" w:cs="Helvetica"/>
          <w:color w:val="0D0D0D" w:themeColor="text1" w:themeTint="F2"/>
          <w:sz w:val="18"/>
          <w:szCs w:val="18"/>
          <w:lang w:val="de-DE" w:eastAsia="de-CH"/>
        </w:rPr>
        <w:t xml:space="preserve">. Lediglich bei Auftreten erhöhter Keimzahlen ist bei isoliertem Vorkommen eine Applikation von </w:t>
      </w:r>
      <w:proofErr w:type="spellStart"/>
      <w:r w:rsidRPr="00723EC3">
        <w:rPr>
          <w:rFonts w:ascii="Helvetica" w:eastAsia="Times New Roman" w:hAnsi="Helvetica" w:cs="Helvetica"/>
          <w:color w:val="0D0D0D" w:themeColor="text1" w:themeTint="F2"/>
          <w:sz w:val="18"/>
          <w:szCs w:val="18"/>
          <w:lang w:val="de-DE" w:eastAsia="de-CH"/>
        </w:rPr>
        <w:t>Clindamycin</w:t>
      </w:r>
      <w:proofErr w:type="spellEnd"/>
      <w:r w:rsidRPr="00723EC3">
        <w:rPr>
          <w:rFonts w:ascii="Helvetica" w:eastAsia="Times New Roman" w:hAnsi="Helvetica" w:cs="Helvetica"/>
          <w:color w:val="0D0D0D" w:themeColor="text1" w:themeTint="F2"/>
          <w:sz w:val="18"/>
          <w:szCs w:val="18"/>
          <w:lang w:val="de-DE" w:eastAsia="de-CH"/>
        </w:rPr>
        <w:t xml:space="preserve"> indiziert.  </w:t>
      </w:r>
    </w:p>
    <w:p w:rsidR="00723EC3" w:rsidRPr="00723EC3" w:rsidRDefault="00723EC3" w:rsidP="00723EC3">
      <w:pPr>
        <w:shd w:val="clear" w:color="auto" w:fill="FFFFFF"/>
        <w:spacing w:before="100" w:beforeAutospacing="1" w:after="100" w:afterAutospacing="1" w:line="432" w:lineRule="auto"/>
        <w:outlineLvl w:val="2"/>
        <w:rPr>
          <w:rFonts w:ascii="Helvetica" w:eastAsia="Times New Roman" w:hAnsi="Helvetica" w:cs="Helvetica"/>
          <w:b/>
          <w:bCs/>
          <w:color w:val="0D0D0D" w:themeColor="text1" w:themeTint="F2"/>
          <w:sz w:val="23"/>
          <w:szCs w:val="23"/>
          <w:lang w:val="de-DE" w:eastAsia="de-CH"/>
        </w:rPr>
      </w:pPr>
      <w:proofErr w:type="spellStart"/>
      <w:r w:rsidRPr="00723EC3">
        <w:rPr>
          <w:rFonts w:ascii="Helvetica" w:eastAsia="Times New Roman" w:hAnsi="Helvetica" w:cs="Helvetica"/>
          <w:b/>
          <w:bCs/>
          <w:color w:val="0D0D0D" w:themeColor="text1" w:themeTint="F2"/>
          <w:sz w:val="23"/>
          <w:szCs w:val="23"/>
          <w:lang w:val="de-DE" w:eastAsia="de-CH"/>
        </w:rPr>
        <w:t>Fusobacterium</w:t>
      </w:r>
      <w:proofErr w:type="spellEnd"/>
      <w:r w:rsidRPr="00723EC3">
        <w:rPr>
          <w:rFonts w:ascii="Helvetica" w:eastAsia="Times New Roman" w:hAnsi="Helvetica" w:cs="Helvetica"/>
          <w:b/>
          <w:bCs/>
          <w:color w:val="0D0D0D" w:themeColor="text1" w:themeTint="F2"/>
          <w:sz w:val="23"/>
          <w:szCs w:val="23"/>
          <w:lang w:val="de-DE" w:eastAsia="de-CH"/>
        </w:rPr>
        <w:t xml:space="preserve"> </w:t>
      </w:r>
      <w:proofErr w:type="spellStart"/>
      <w:r w:rsidRPr="00723EC3">
        <w:rPr>
          <w:rFonts w:ascii="Helvetica" w:eastAsia="Times New Roman" w:hAnsi="Helvetica" w:cs="Helvetica"/>
          <w:b/>
          <w:bCs/>
          <w:color w:val="0D0D0D" w:themeColor="text1" w:themeTint="F2"/>
          <w:sz w:val="23"/>
          <w:szCs w:val="23"/>
          <w:lang w:val="de-DE" w:eastAsia="de-CH"/>
        </w:rPr>
        <w:t>nucleatum</w:t>
      </w:r>
      <w:proofErr w:type="spellEnd"/>
      <w:r w:rsidRPr="00723EC3">
        <w:rPr>
          <w:rFonts w:ascii="Helvetica" w:eastAsia="Times New Roman" w:hAnsi="Helvetica" w:cs="Helvetica"/>
          <w:b/>
          <w:bCs/>
          <w:color w:val="0D0D0D" w:themeColor="text1" w:themeTint="F2"/>
          <w:sz w:val="23"/>
          <w:szCs w:val="23"/>
          <w:lang w:val="de-DE" w:eastAsia="de-CH"/>
        </w:rPr>
        <w:t> </w:t>
      </w:r>
    </w:p>
    <w:p w:rsidR="00723EC3" w:rsidRPr="00723EC3" w:rsidRDefault="00723EC3" w:rsidP="00723EC3">
      <w:pPr>
        <w:shd w:val="clear" w:color="auto" w:fill="FFFFFF"/>
        <w:spacing w:after="225" w:line="432" w:lineRule="auto"/>
        <w:rPr>
          <w:rFonts w:ascii="Helvetica" w:eastAsia="Times New Roman" w:hAnsi="Helvetica" w:cs="Helvetica"/>
          <w:color w:val="0D0D0D" w:themeColor="text1" w:themeTint="F2"/>
          <w:sz w:val="18"/>
          <w:szCs w:val="18"/>
          <w:lang w:val="de-DE" w:eastAsia="de-CH"/>
        </w:rPr>
      </w:pPr>
      <w:r w:rsidRPr="00723EC3">
        <w:rPr>
          <w:rFonts w:ascii="Helvetica" w:eastAsia="Times New Roman" w:hAnsi="Helvetica" w:cs="Helvetica"/>
          <w:b/>
          <w:bCs/>
          <w:color w:val="0D0D0D" w:themeColor="text1" w:themeTint="F2"/>
          <w:sz w:val="18"/>
          <w:szCs w:val="18"/>
          <w:lang w:val="de-DE" w:eastAsia="de-CH"/>
        </w:rPr>
        <w:t>Pathogenität:</w:t>
      </w:r>
      <w:r w:rsidRPr="00723EC3">
        <w:rPr>
          <w:rFonts w:ascii="Helvetica" w:eastAsia="Times New Roman" w:hAnsi="Helvetica" w:cs="Helvetica"/>
          <w:color w:val="0D0D0D" w:themeColor="text1" w:themeTint="F2"/>
          <w:sz w:val="18"/>
          <w:szCs w:val="18"/>
          <w:lang w:val="de-DE" w:eastAsia="de-CH"/>
        </w:rPr>
        <w:t> moderat pathogen.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Eigenschaften:</w:t>
      </w:r>
      <w:r w:rsidRPr="00723EC3">
        <w:rPr>
          <w:rFonts w:ascii="Helvetica" w:eastAsia="Times New Roman" w:hAnsi="Helvetica" w:cs="Helvetica"/>
          <w:color w:val="0D0D0D" w:themeColor="text1" w:themeTint="F2"/>
          <w:sz w:val="18"/>
          <w:szCs w:val="18"/>
          <w:lang w:val="de-DE" w:eastAsia="de-CH"/>
        </w:rPr>
        <w:t xml:space="preserve"> bilden als „Brücken-Spezies“ Rezeptoren aus, mit denen sie an die </w:t>
      </w:r>
      <w:proofErr w:type="spellStart"/>
      <w:r w:rsidRPr="00723EC3">
        <w:rPr>
          <w:rFonts w:ascii="Helvetica" w:eastAsia="Times New Roman" w:hAnsi="Helvetica" w:cs="Helvetica"/>
          <w:color w:val="0D0D0D" w:themeColor="text1" w:themeTint="F2"/>
          <w:sz w:val="18"/>
          <w:szCs w:val="18"/>
          <w:lang w:val="de-DE" w:eastAsia="de-CH"/>
        </w:rPr>
        <w:t>Frühkolonisierer</w:t>
      </w:r>
      <w:proofErr w:type="spellEnd"/>
      <w:r w:rsidRPr="00723EC3">
        <w:rPr>
          <w:rFonts w:ascii="Helvetica" w:eastAsia="Times New Roman" w:hAnsi="Helvetica" w:cs="Helvetica"/>
          <w:color w:val="0D0D0D" w:themeColor="text1" w:themeTint="F2"/>
          <w:sz w:val="18"/>
          <w:szCs w:val="18"/>
          <w:lang w:val="de-DE" w:eastAsia="de-CH"/>
        </w:rPr>
        <w:t xml:space="preserve"> auf der einen und Vertreter des roten Komplexes auf der anderen Seite binden können. Durch ihren Stoffwechsel stellen sie den anspruchsvollen Keimen des roten Komplexes Metaboliten zur Verfügung, die diese für ein Überleben benötigen.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w:t>
      </w:r>
      <w:r w:rsidRPr="00723EC3">
        <w:rPr>
          <w:rFonts w:ascii="Helvetica" w:eastAsia="Times New Roman" w:hAnsi="Helvetica" w:cs="Helvetica"/>
          <w:color w:val="0D0D0D" w:themeColor="text1" w:themeTint="F2"/>
          <w:sz w:val="18"/>
          <w:szCs w:val="18"/>
          <w:lang w:val="de-DE" w:eastAsia="de-CH"/>
        </w:rPr>
        <w:t> Indikator für Mundhygiene und SRP-Effizienz. Bei ANUG und chronischer Parodontitis.</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xml:space="preserve"> in der Therapie ist SRP zumeist ausreichend. Ggf. Therapie mit </w:t>
      </w:r>
      <w:proofErr w:type="spellStart"/>
      <w:r w:rsidRPr="00723EC3">
        <w:rPr>
          <w:rFonts w:ascii="Helvetica" w:eastAsia="Times New Roman" w:hAnsi="Helvetica" w:cs="Helvetica"/>
          <w:color w:val="0D0D0D" w:themeColor="text1" w:themeTint="F2"/>
          <w:sz w:val="18"/>
          <w:szCs w:val="18"/>
          <w:lang w:val="de-DE" w:eastAsia="de-CH"/>
        </w:rPr>
        <w:t>Metronidazol</w:t>
      </w:r>
      <w:proofErr w:type="spellEnd"/>
      <w:r w:rsidRPr="00723EC3">
        <w:rPr>
          <w:rFonts w:ascii="Helvetica" w:eastAsia="Times New Roman" w:hAnsi="Helvetica" w:cs="Helvetica"/>
          <w:color w:val="0D0D0D" w:themeColor="text1" w:themeTint="F2"/>
          <w:sz w:val="18"/>
          <w:szCs w:val="18"/>
          <w:lang w:val="de-DE" w:eastAsia="de-CH"/>
        </w:rPr>
        <w:t xml:space="preserve">.  </w:t>
      </w:r>
    </w:p>
    <w:p w:rsidR="00723EC3" w:rsidRPr="00723EC3" w:rsidRDefault="00723EC3" w:rsidP="00723EC3">
      <w:pPr>
        <w:shd w:val="clear" w:color="auto" w:fill="FFFFFF"/>
        <w:spacing w:before="100" w:beforeAutospacing="1" w:after="100" w:afterAutospacing="1" w:line="432" w:lineRule="auto"/>
        <w:outlineLvl w:val="2"/>
        <w:rPr>
          <w:rFonts w:ascii="Helvetica" w:eastAsia="Times New Roman" w:hAnsi="Helvetica" w:cs="Helvetica"/>
          <w:b/>
          <w:bCs/>
          <w:color w:val="0D0D0D" w:themeColor="text1" w:themeTint="F2"/>
          <w:sz w:val="23"/>
          <w:szCs w:val="23"/>
          <w:lang w:val="de-DE" w:eastAsia="de-CH"/>
        </w:rPr>
      </w:pPr>
      <w:proofErr w:type="spellStart"/>
      <w:r w:rsidRPr="00723EC3">
        <w:rPr>
          <w:rFonts w:ascii="Helvetica" w:eastAsia="Times New Roman" w:hAnsi="Helvetica" w:cs="Helvetica"/>
          <w:b/>
          <w:bCs/>
          <w:color w:val="0D0D0D" w:themeColor="text1" w:themeTint="F2"/>
          <w:sz w:val="23"/>
          <w:szCs w:val="23"/>
          <w:lang w:val="de-DE" w:eastAsia="de-CH"/>
        </w:rPr>
        <w:t>Campylobacter</w:t>
      </w:r>
      <w:proofErr w:type="spellEnd"/>
      <w:r w:rsidRPr="00723EC3">
        <w:rPr>
          <w:rFonts w:ascii="Helvetica" w:eastAsia="Times New Roman" w:hAnsi="Helvetica" w:cs="Helvetica"/>
          <w:b/>
          <w:bCs/>
          <w:color w:val="0D0D0D" w:themeColor="text1" w:themeTint="F2"/>
          <w:sz w:val="23"/>
          <w:szCs w:val="23"/>
          <w:lang w:val="de-DE" w:eastAsia="de-CH"/>
        </w:rPr>
        <w:t xml:space="preserve"> </w:t>
      </w:r>
      <w:proofErr w:type="spellStart"/>
      <w:r w:rsidRPr="00723EC3">
        <w:rPr>
          <w:rFonts w:ascii="Helvetica" w:eastAsia="Times New Roman" w:hAnsi="Helvetica" w:cs="Helvetica"/>
          <w:b/>
          <w:bCs/>
          <w:color w:val="0D0D0D" w:themeColor="text1" w:themeTint="F2"/>
          <w:sz w:val="23"/>
          <w:szCs w:val="23"/>
          <w:lang w:val="de-DE" w:eastAsia="de-CH"/>
        </w:rPr>
        <w:t>rectus</w:t>
      </w:r>
      <w:proofErr w:type="spellEnd"/>
      <w:r w:rsidRPr="00723EC3">
        <w:rPr>
          <w:rFonts w:ascii="Helvetica" w:eastAsia="Times New Roman" w:hAnsi="Helvetica" w:cs="Helvetica"/>
          <w:b/>
          <w:bCs/>
          <w:color w:val="0D0D0D" w:themeColor="text1" w:themeTint="F2"/>
          <w:sz w:val="23"/>
          <w:szCs w:val="23"/>
          <w:lang w:val="de-DE" w:eastAsia="de-CH"/>
        </w:rPr>
        <w:t> </w:t>
      </w:r>
    </w:p>
    <w:p w:rsidR="00723EC3" w:rsidRPr="00723EC3" w:rsidRDefault="00723EC3" w:rsidP="00723EC3">
      <w:pPr>
        <w:shd w:val="clear" w:color="auto" w:fill="FFFFFF"/>
        <w:spacing w:after="225" w:line="432" w:lineRule="auto"/>
        <w:rPr>
          <w:rFonts w:ascii="Helvetica" w:eastAsia="Times New Roman" w:hAnsi="Helvetica" w:cs="Helvetica"/>
          <w:color w:val="0D0D0D" w:themeColor="text1" w:themeTint="F2"/>
          <w:sz w:val="18"/>
          <w:szCs w:val="18"/>
          <w:lang w:val="de-DE" w:eastAsia="de-CH"/>
        </w:rPr>
      </w:pPr>
      <w:r w:rsidRPr="00723EC3">
        <w:rPr>
          <w:rFonts w:ascii="Helvetica" w:eastAsia="Times New Roman" w:hAnsi="Helvetica" w:cs="Helvetica"/>
          <w:b/>
          <w:bCs/>
          <w:color w:val="0D0D0D" w:themeColor="text1" w:themeTint="F2"/>
          <w:sz w:val="18"/>
          <w:szCs w:val="18"/>
          <w:lang w:val="de-DE" w:eastAsia="de-CH"/>
        </w:rPr>
        <w:t>Pathogenität: </w:t>
      </w:r>
      <w:r w:rsidRPr="00723EC3">
        <w:rPr>
          <w:rFonts w:ascii="Helvetica" w:eastAsia="Times New Roman" w:hAnsi="Helvetica" w:cs="Helvetica"/>
          <w:color w:val="0D0D0D" w:themeColor="text1" w:themeTint="F2"/>
          <w:sz w:val="18"/>
          <w:szCs w:val="18"/>
          <w:lang w:val="de-DE" w:eastAsia="de-CH"/>
        </w:rPr>
        <w:t>moderat pathogen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Pathogenitätsfaktoren:</w:t>
      </w:r>
      <w:r w:rsidRPr="00723EC3">
        <w:rPr>
          <w:rFonts w:ascii="Helvetica" w:eastAsia="Times New Roman" w:hAnsi="Helvetica" w:cs="Helvetica"/>
          <w:color w:val="0D0D0D" w:themeColor="text1" w:themeTint="F2"/>
          <w:sz w:val="18"/>
          <w:szCs w:val="18"/>
          <w:lang w:val="de-DE" w:eastAsia="de-CH"/>
        </w:rPr>
        <w:t> </w:t>
      </w:r>
      <w:proofErr w:type="spellStart"/>
      <w:r w:rsidRPr="00723EC3">
        <w:rPr>
          <w:rFonts w:ascii="Helvetica" w:eastAsia="Times New Roman" w:hAnsi="Helvetica" w:cs="Helvetica"/>
          <w:color w:val="0D0D0D" w:themeColor="text1" w:themeTint="F2"/>
          <w:sz w:val="18"/>
          <w:szCs w:val="18"/>
          <w:lang w:val="de-DE" w:eastAsia="de-CH"/>
        </w:rPr>
        <w:t>Leukotoxin</w:t>
      </w:r>
      <w:proofErr w:type="spellEnd"/>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w:t>
      </w:r>
      <w:r w:rsidRPr="00723EC3">
        <w:rPr>
          <w:rFonts w:ascii="Helvetica" w:eastAsia="Times New Roman" w:hAnsi="Helvetica" w:cs="Helvetica"/>
          <w:color w:val="0D0D0D" w:themeColor="text1" w:themeTint="F2"/>
          <w:sz w:val="18"/>
          <w:szCs w:val="18"/>
          <w:lang w:val="de-DE" w:eastAsia="de-CH"/>
        </w:rPr>
        <w:t> </w:t>
      </w:r>
      <w:proofErr w:type="spellStart"/>
      <w:r w:rsidRPr="00723EC3">
        <w:rPr>
          <w:rFonts w:ascii="Helvetica" w:eastAsia="Times New Roman" w:hAnsi="Helvetica" w:cs="Helvetica"/>
          <w:color w:val="0D0D0D" w:themeColor="text1" w:themeTint="F2"/>
          <w:sz w:val="18"/>
          <w:szCs w:val="18"/>
          <w:lang w:val="de-DE" w:eastAsia="de-CH"/>
        </w:rPr>
        <w:t>Frühkolonisierer</w:t>
      </w:r>
      <w:proofErr w:type="spellEnd"/>
      <w:r w:rsidRPr="00723EC3">
        <w:rPr>
          <w:rFonts w:ascii="Helvetica" w:eastAsia="Times New Roman" w:hAnsi="Helvetica" w:cs="Helvetica"/>
          <w:color w:val="0D0D0D" w:themeColor="text1" w:themeTint="F2"/>
          <w:sz w:val="18"/>
          <w:szCs w:val="18"/>
          <w:lang w:val="de-DE" w:eastAsia="de-CH"/>
        </w:rPr>
        <w:t xml:space="preserve"> von </w:t>
      </w:r>
      <w:proofErr w:type="spellStart"/>
      <w:r w:rsidRPr="00723EC3">
        <w:rPr>
          <w:rFonts w:ascii="Helvetica" w:eastAsia="Times New Roman" w:hAnsi="Helvetica" w:cs="Helvetica"/>
          <w:color w:val="0D0D0D" w:themeColor="text1" w:themeTint="F2"/>
          <w:sz w:val="18"/>
          <w:szCs w:val="18"/>
          <w:lang w:val="de-DE" w:eastAsia="de-CH"/>
        </w:rPr>
        <w:t>ZahnfleischtaschenTherapie</w:t>
      </w:r>
      <w:proofErr w:type="spellEnd"/>
      <w:r w:rsidRPr="00723EC3">
        <w:rPr>
          <w:rFonts w:ascii="Helvetica" w:eastAsia="Times New Roman" w:hAnsi="Helvetica" w:cs="Helvetica"/>
          <w:color w:val="0D0D0D" w:themeColor="text1" w:themeTint="F2"/>
          <w:sz w:val="18"/>
          <w:szCs w:val="18"/>
          <w:lang w:val="de-DE" w:eastAsia="de-CH"/>
        </w:rPr>
        <w:t xml:space="preserve">: in der Therapie ist SRP zumeist ausreichend. </w:t>
      </w:r>
      <w:proofErr w:type="spellStart"/>
      <w:r w:rsidRPr="00723EC3">
        <w:rPr>
          <w:rFonts w:ascii="Helvetica" w:eastAsia="Times New Roman" w:hAnsi="Helvetica" w:cs="Helvetica"/>
          <w:color w:val="0D0D0D" w:themeColor="text1" w:themeTint="F2"/>
          <w:sz w:val="18"/>
          <w:szCs w:val="18"/>
          <w:lang w:val="de-DE" w:eastAsia="de-CH"/>
        </w:rPr>
        <w:t>Eubacterium</w:t>
      </w:r>
      <w:proofErr w:type="spellEnd"/>
      <w:r w:rsidRPr="00723EC3">
        <w:rPr>
          <w:rFonts w:ascii="Helvetica" w:eastAsia="Times New Roman" w:hAnsi="Helvetica" w:cs="Helvetica"/>
          <w:color w:val="0D0D0D" w:themeColor="text1" w:themeTint="F2"/>
          <w:sz w:val="18"/>
          <w:szCs w:val="18"/>
          <w:lang w:val="de-DE" w:eastAsia="de-CH"/>
        </w:rPr>
        <w:t xml:space="preserve"> </w:t>
      </w:r>
      <w:proofErr w:type="spellStart"/>
      <w:r w:rsidRPr="00723EC3">
        <w:rPr>
          <w:rFonts w:ascii="Helvetica" w:eastAsia="Times New Roman" w:hAnsi="Helvetica" w:cs="Helvetica"/>
          <w:color w:val="0D0D0D" w:themeColor="text1" w:themeTint="F2"/>
          <w:sz w:val="18"/>
          <w:szCs w:val="18"/>
          <w:lang w:val="de-DE" w:eastAsia="de-CH"/>
        </w:rPr>
        <w:t>nodatum</w:t>
      </w:r>
      <w:proofErr w:type="spellEnd"/>
      <w:r w:rsidRPr="00723EC3">
        <w:rPr>
          <w:rFonts w:ascii="Helvetica" w:eastAsia="Times New Roman" w:hAnsi="Helvetica" w:cs="Helvetica"/>
          <w:color w:val="0D0D0D" w:themeColor="text1" w:themeTint="F2"/>
          <w:sz w:val="18"/>
          <w:szCs w:val="18"/>
          <w:lang w:val="de-DE" w:eastAsia="de-CH"/>
        </w:rPr>
        <w:t xml:space="preserve"> Pathogenität: stark pathogen.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Eigenschaften: </w:t>
      </w:r>
      <w:r w:rsidRPr="00723EC3">
        <w:rPr>
          <w:rFonts w:ascii="Helvetica" w:eastAsia="Times New Roman" w:hAnsi="Helvetica" w:cs="Helvetica"/>
          <w:color w:val="0D0D0D" w:themeColor="text1" w:themeTint="F2"/>
          <w:sz w:val="18"/>
          <w:szCs w:val="18"/>
          <w:lang w:val="de-DE" w:eastAsia="de-CH"/>
        </w:rPr>
        <w:t xml:space="preserve">En erleichtert durch seine Besiedlung und seinen Metabolismus die Kolonisation anspruchsvollerer </w:t>
      </w:r>
      <w:hyperlink r:id="rId13" w:history="1">
        <w:r w:rsidRPr="00723EC3">
          <w:rPr>
            <w:rFonts w:ascii="Helvetica" w:eastAsia="Times New Roman" w:hAnsi="Helvetica" w:cs="Helvetica"/>
            <w:b/>
            <w:bCs/>
            <w:color w:val="0D0D0D" w:themeColor="text1" w:themeTint="F2"/>
            <w:sz w:val="18"/>
            <w:szCs w:val="18"/>
            <w:lang w:val="de-DE" w:eastAsia="de-CH"/>
          </w:rPr>
          <w:t>Keime</w:t>
        </w:r>
      </w:hyperlink>
      <w:r w:rsidRPr="00723EC3">
        <w:rPr>
          <w:rFonts w:ascii="Helvetica" w:eastAsia="Times New Roman" w:hAnsi="Helvetica" w:cs="Helvetica"/>
          <w:color w:val="0D0D0D" w:themeColor="text1" w:themeTint="F2"/>
          <w:sz w:val="18"/>
          <w:szCs w:val="18"/>
          <w:lang w:val="de-DE" w:eastAsia="de-CH"/>
        </w:rPr>
        <w:t>.</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w:t>
      </w:r>
      <w:r w:rsidRPr="00723EC3">
        <w:rPr>
          <w:rFonts w:ascii="Helvetica" w:eastAsia="Times New Roman" w:hAnsi="Helvetica" w:cs="Helvetica"/>
          <w:color w:val="0D0D0D" w:themeColor="text1" w:themeTint="F2"/>
          <w:sz w:val="18"/>
          <w:szCs w:val="18"/>
          <w:lang w:val="de-DE" w:eastAsia="de-CH"/>
        </w:rPr>
        <w:t xml:space="preserve"> Risikofaktor für aggressive Parodontitis. </w:t>
      </w:r>
      <w:proofErr w:type="spellStart"/>
      <w:r w:rsidRPr="00723EC3">
        <w:rPr>
          <w:rFonts w:ascii="Helvetica" w:eastAsia="Times New Roman" w:hAnsi="Helvetica" w:cs="Helvetica"/>
          <w:color w:val="0D0D0D" w:themeColor="text1" w:themeTint="F2"/>
          <w:sz w:val="18"/>
          <w:szCs w:val="18"/>
          <w:lang w:val="de-DE" w:eastAsia="de-CH"/>
        </w:rPr>
        <w:t>Rezidivkeim</w:t>
      </w:r>
      <w:proofErr w:type="spellEnd"/>
      <w:r w:rsidRPr="00723EC3">
        <w:rPr>
          <w:rFonts w:ascii="Helvetica" w:eastAsia="Times New Roman" w:hAnsi="Helvetica" w:cs="Helvetica"/>
          <w:color w:val="0D0D0D" w:themeColor="text1" w:themeTint="F2"/>
          <w:sz w:val="18"/>
          <w:szCs w:val="18"/>
          <w:lang w:val="de-DE" w:eastAsia="de-CH"/>
        </w:rPr>
        <w:t>.</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xml:space="preserve"> in der Therapie ist SRP zumeist ausreichend. Lediglich bei Auftreten von sehr hohen Keimzahlen und schwerem klinischem Bild ist bei isoliertem Vorkommen eine Applikation von </w:t>
      </w:r>
      <w:proofErr w:type="spellStart"/>
      <w:r w:rsidRPr="00723EC3">
        <w:rPr>
          <w:rFonts w:ascii="Helvetica" w:eastAsia="Times New Roman" w:hAnsi="Helvetica" w:cs="Helvetica"/>
          <w:color w:val="0D0D0D" w:themeColor="text1" w:themeTint="F2"/>
          <w:sz w:val="18"/>
          <w:szCs w:val="18"/>
          <w:lang w:val="de-DE" w:eastAsia="de-CH"/>
        </w:rPr>
        <w:t>Clarithromycin</w:t>
      </w:r>
      <w:proofErr w:type="spellEnd"/>
      <w:r w:rsidRPr="00723EC3">
        <w:rPr>
          <w:rFonts w:ascii="Helvetica" w:eastAsia="Times New Roman" w:hAnsi="Helvetica" w:cs="Helvetica"/>
          <w:color w:val="0D0D0D" w:themeColor="text1" w:themeTint="F2"/>
          <w:sz w:val="18"/>
          <w:szCs w:val="18"/>
          <w:lang w:val="de-DE" w:eastAsia="de-CH"/>
        </w:rPr>
        <w:t xml:space="preserve"> indiziert.  </w:t>
      </w:r>
    </w:p>
    <w:p w:rsidR="00723EC3" w:rsidRPr="00723EC3" w:rsidRDefault="00723EC3" w:rsidP="00723EC3">
      <w:pPr>
        <w:shd w:val="clear" w:color="auto" w:fill="FFFFFF"/>
        <w:spacing w:before="100" w:beforeAutospacing="1" w:after="100" w:afterAutospacing="1" w:line="432" w:lineRule="auto"/>
        <w:outlineLvl w:val="2"/>
        <w:rPr>
          <w:rFonts w:ascii="Helvetica" w:eastAsia="Times New Roman" w:hAnsi="Helvetica" w:cs="Helvetica"/>
          <w:b/>
          <w:bCs/>
          <w:color w:val="0D0D0D" w:themeColor="text1" w:themeTint="F2"/>
          <w:sz w:val="23"/>
          <w:szCs w:val="23"/>
          <w:lang w:val="de-DE" w:eastAsia="de-CH"/>
        </w:rPr>
      </w:pPr>
      <w:proofErr w:type="spellStart"/>
      <w:r w:rsidRPr="00723EC3">
        <w:rPr>
          <w:rFonts w:ascii="Helvetica" w:eastAsia="Times New Roman" w:hAnsi="Helvetica" w:cs="Helvetica"/>
          <w:b/>
          <w:bCs/>
          <w:color w:val="0D0D0D" w:themeColor="text1" w:themeTint="F2"/>
          <w:sz w:val="23"/>
          <w:szCs w:val="23"/>
          <w:lang w:val="de-DE" w:eastAsia="de-CH"/>
        </w:rPr>
        <w:t>Eikenella</w:t>
      </w:r>
      <w:proofErr w:type="spellEnd"/>
      <w:r w:rsidRPr="00723EC3">
        <w:rPr>
          <w:rFonts w:ascii="Helvetica" w:eastAsia="Times New Roman" w:hAnsi="Helvetica" w:cs="Helvetica"/>
          <w:b/>
          <w:bCs/>
          <w:color w:val="0D0D0D" w:themeColor="text1" w:themeTint="F2"/>
          <w:sz w:val="23"/>
          <w:szCs w:val="23"/>
          <w:lang w:val="de-DE" w:eastAsia="de-CH"/>
        </w:rPr>
        <w:t xml:space="preserve"> </w:t>
      </w:r>
      <w:proofErr w:type="spellStart"/>
      <w:r w:rsidRPr="00723EC3">
        <w:rPr>
          <w:rFonts w:ascii="Helvetica" w:eastAsia="Times New Roman" w:hAnsi="Helvetica" w:cs="Helvetica"/>
          <w:b/>
          <w:bCs/>
          <w:color w:val="0D0D0D" w:themeColor="text1" w:themeTint="F2"/>
          <w:sz w:val="23"/>
          <w:szCs w:val="23"/>
          <w:lang w:val="de-DE" w:eastAsia="de-CH"/>
        </w:rPr>
        <w:t>corrodens</w:t>
      </w:r>
      <w:proofErr w:type="spellEnd"/>
      <w:r w:rsidRPr="00723EC3">
        <w:rPr>
          <w:rFonts w:ascii="Helvetica" w:eastAsia="Times New Roman" w:hAnsi="Helvetica" w:cs="Helvetica"/>
          <w:b/>
          <w:bCs/>
          <w:color w:val="0D0D0D" w:themeColor="text1" w:themeTint="F2"/>
          <w:sz w:val="23"/>
          <w:szCs w:val="23"/>
          <w:lang w:val="de-DE" w:eastAsia="de-CH"/>
        </w:rPr>
        <w:t> </w:t>
      </w:r>
    </w:p>
    <w:p w:rsidR="00723EC3" w:rsidRPr="00723EC3" w:rsidRDefault="00723EC3" w:rsidP="00723EC3">
      <w:pPr>
        <w:shd w:val="clear" w:color="auto" w:fill="FFFFFF"/>
        <w:spacing w:after="225" w:line="432" w:lineRule="auto"/>
        <w:rPr>
          <w:rFonts w:ascii="Helvetica" w:eastAsia="Times New Roman" w:hAnsi="Helvetica" w:cs="Helvetica"/>
          <w:color w:val="0D0D0D" w:themeColor="text1" w:themeTint="F2"/>
          <w:sz w:val="18"/>
          <w:szCs w:val="18"/>
          <w:lang w:val="de-DE" w:eastAsia="de-CH"/>
        </w:rPr>
      </w:pPr>
      <w:r w:rsidRPr="00723EC3">
        <w:rPr>
          <w:rFonts w:ascii="Helvetica" w:eastAsia="Times New Roman" w:hAnsi="Helvetica" w:cs="Helvetica"/>
          <w:b/>
          <w:bCs/>
          <w:color w:val="0D0D0D" w:themeColor="text1" w:themeTint="F2"/>
          <w:sz w:val="18"/>
          <w:szCs w:val="18"/>
          <w:lang w:val="de-DE" w:eastAsia="de-CH"/>
        </w:rPr>
        <w:t>Pathogenität:</w:t>
      </w:r>
      <w:r w:rsidRPr="00723EC3">
        <w:rPr>
          <w:rFonts w:ascii="Helvetica" w:eastAsia="Times New Roman" w:hAnsi="Helvetica" w:cs="Helvetica"/>
          <w:color w:val="0D0D0D" w:themeColor="text1" w:themeTint="F2"/>
          <w:sz w:val="18"/>
          <w:szCs w:val="18"/>
          <w:lang w:val="de-DE" w:eastAsia="de-CH"/>
        </w:rPr>
        <w:t> moderat pathogen.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Eigenschaften:</w:t>
      </w:r>
      <w:r w:rsidRPr="00723EC3">
        <w:rPr>
          <w:rFonts w:ascii="Helvetica" w:eastAsia="Times New Roman" w:hAnsi="Helvetica" w:cs="Helvetica"/>
          <w:color w:val="0D0D0D" w:themeColor="text1" w:themeTint="F2"/>
          <w:sz w:val="18"/>
          <w:szCs w:val="18"/>
          <w:lang w:val="de-DE" w:eastAsia="de-CH"/>
        </w:rPr>
        <w:t xml:space="preserve"> früher </w:t>
      </w:r>
      <w:proofErr w:type="spellStart"/>
      <w:r w:rsidRPr="00723EC3">
        <w:rPr>
          <w:rFonts w:ascii="Helvetica" w:eastAsia="Times New Roman" w:hAnsi="Helvetica" w:cs="Helvetica"/>
          <w:color w:val="0D0D0D" w:themeColor="text1" w:themeTint="F2"/>
          <w:sz w:val="18"/>
          <w:szCs w:val="18"/>
          <w:lang w:val="de-DE" w:eastAsia="de-CH"/>
        </w:rPr>
        <w:t>Kolonisierer</w:t>
      </w:r>
      <w:proofErr w:type="spellEnd"/>
      <w:r w:rsidRPr="00723EC3">
        <w:rPr>
          <w:rFonts w:ascii="Helvetica" w:eastAsia="Times New Roman" w:hAnsi="Helvetica" w:cs="Helvetica"/>
          <w:color w:val="0D0D0D" w:themeColor="text1" w:themeTint="F2"/>
          <w:sz w:val="18"/>
          <w:szCs w:val="18"/>
          <w:lang w:val="de-DE" w:eastAsia="de-CH"/>
        </w:rPr>
        <w:t xml:space="preserve"> von Taschen, </w:t>
      </w:r>
      <w:hyperlink r:id="rId14" w:history="1">
        <w:r w:rsidRPr="00723EC3">
          <w:rPr>
            <w:rFonts w:ascii="Helvetica" w:eastAsia="Times New Roman" w:hAnsi="Helvetica" w:cs="Helvetica"/>
            <w:b/>
            <w:bCs/>
            <w:color w:val="0D0D0D" w:themeColor="text1" w:themeTint="F2"/>
            <w:sz w:val="18"/>
            <w:szCs w:val="18"/>
            <w:lang w:val="de-DE" w:eastAsia="de-CH"/>
          </w:rPr>
          <w:t>Plaque</w:t>
        </w:r>
      </w:hyperlink>
      <w:r w:rsidRPr="00723EC3">
        <w:rPr>
          <w:rFonts w:ascii="Helvetica" w:eastAsia="Times New Roman" w:hAnsi="Helvetica" w:cs="Helvetica"/>
          <w:color w:val="0D0D0D" w:themeColor="text1" w:themeTint="F2"/>
          <w:sz w:val="18"/>
          <w:szCs w:val="18"/>
          <w:lang w:val="de-DE" w:eastAsia="de-CH"/>
        </w:rPr>
        <w:t xml:space="preserve">- und </w:t>
      </w:r>
      <w:proofErr w:type="spellStart"/>
      <w:r w:rsidRPr="00723EC3">
        <w:rPr>
          <w:rFonts w:ascii="Helvetica" w:eastAsia="Times New Roman" w:hAnsi="Helvetica" w:cs="Helvetica"/>
          <w:color w:val="0D0D0D" w:themeColor="text1" w:themeTint="F2"/>
          <w:sz w:val="18"/>
          <w:szCs w:val="18"/>
          <w:lang w:val="de-DE" w:eastAsia="de-CH"/>
        </w:rPr>
        <w:t>Rezidivkeim</w:t>
      </w:r>
      <w:proofErr w:type="spellEnd"/>
      <w:r w:rsidRPr="00723EC3">
        <w:rPr>
          <w:rFonts w:ascii="Helvetica" w:eastAsia="Times New Roman" w:hAnsi="Helvetica" w:cs="Helvetica"/>
          <w:color w:val="0D0D0D" w:themeColor="text1" w:themeTint="F2"/>
          <w:sz w:val="18"/>
          <w:szCs w:val="18"/>
          <w:lang w:val="de-DE" w:eastAsia="de-CH"/>
        </w:rPr>
        <w:t>.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w:t>
      </w:r>
      <w:r w:rsidRPr="00723EC3">
        <w:rPr>
          <w:rFonts w:ascii="Helvetica" w:eastAsia="Times New Roman" w:hAnsi="Helvetica" w:cs="Helvetica"/>
          <w:color w:val="0D0D0D" w:themeColor="text1" w:themeTint="F2"/>
          <w:sz w:val="18"/>
          <w:szCs w:val="18"/>
          <w:lang w:val="de-DE" w:eastAsia="de-CH"/>
        </w:rPr>
        <w:t> Korrelation mit Taschentiefe, Zunahme der Konzentration mit steigender Sondierungstiefe.</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xml:space="preserve"> in der Therapie ist SRP zumeist ausreichend. Antibiotikaresistenz gegen </w:t>
      </w:r>
      <w:proofErr w:type="spellStart"/>
      <w:r w:rsidRPr="00723EC3">
        <w:rPr>
          <w:rFonts w:ascii="Helvetica" w:eastAsia="Times New Roman" w:hAnsi="Helvetica" w:cs="Helvetica"/>
          <w:color w:val="0D0D0D" w:themeColor="text1" w:themeTint="F2"/>
          <w:sz w:val="18"/>
          <w:szCs w:val="18"/>
          <w:lang w:val="de-DE" w:eastAsia="de-CH"/>
        </w:rPr>
        <w:t>Metronidazol</w:t>
      </w:r>
      <w:proofErr w:type="spellEnd"/>
      <w:r w:rsidRPr="00723EC3">
        <w:rPr>
          <w:rFonts w:ascii="Helvetica" w:eastAsia="Times New Roman" w:hAnsi="Helvetica" w:cs="Helvetica"/>
          <w:color w:val="0D0D0D" w:themeColor="text1" w:themeTint="F2"/>
          <w:sz w:val="18"/>
          <w:szCs w:val="18"/>
          <w:lang w:val="de-DE" w:eastAsia="de-CH"/>
        </w:rPr>
        <w:t xml:space="preserve"> und </w:t>
      </w:r>
      <w:proofErr w:type="spellStart"/>
      <w:r w:rsidRPr="00723EC3">
        <w:rPr>
          <w:rFonts w:ascii="Helvetica" w:eastAsia="Times New Roman" w:hAnsi="Helvetica" w:cs="Helvetica"/>
          <w:color w:val="0D0D0D" w:themeColor="text1" w:themeTint="F2"/>
          <w:sz w:val="18"/>
          <w:szCs w:val="18"/>
          <w:lang w:val="de-DE" w:eastAsia="de-CH"/>
        </w:rPr>
        <w:t>Clindamycin</w:t>
      </w:r>
      <w:proofErr w:type="spellEnd"/>
      <w:r w:rsidRPr="00723EC3">
        <w:rPr>
          <w:rFonts w:ascii="Helvetica" w:eastAsia="Times New Roman" w:hAnsi="Helvetica" w:cs="Helvetica"/>
          <w:color w:val="0D0D0D" w:themeColor="text1" w:themeTint="F2"/>
          <w:sz w:val="18"/>
          <w:szCs w:val="18"/>
          <w:lang w:val="de-DE" w:eastAsia="de-CH"/>
        </w:rPr>
        <w:t xml:space="preserve">. Lediglich bei Auftreten erhöhter Keimzahlen und schwerem klinischem Bild ist eine Applikation von </w:t>
      </w:r>
      <w:proofErr w:type="spellStart"/>
      <w:r w:rsidRPr="00723EC3">
        <w:rPr>
          <w:rFonts w:ascii="Helvetica" w:eastAsia="Times New Roman" w:hAnsi="Helvetica" w:cs="Helvetica"/>
          <w:color w:val="0D0D0D" w:themeColor="text1" w:themeTint="F2"/>
          <w:sz w:val="18"/>
          <w:szCs w:val="18"/>
          <w:lang w:val="de-DE" w:eastAsia="de-CH"/>
        </w:rPr>
        <w:t>Amoxicillin</w:t>
      </w:r>
      <w:proofErr w:type="spellEnd"/>
      <w:r w:rsidRPr="00723EC3">
        <w:rPr>
          <w:rFonts w:ascii="Helvetica" w:eastAsia="Times New Roman" w:hAnsi="Helvetica" w:cs="Helvetica"/>
          <w:color w:val="0D0D0D" w:themeColor="text1" w:themeTint="F2"/>
          <w:sz w:val="18"/>
          <w:szCs w:val="18"/>
          <w:lang w:val="de-DE" w:eastAsia="de-CH"/>
        </w:rPr>
        <w:t xml:space="preserve"> oder </w:t>
      </w:r>
      <w:proofErr w:type="spellStart"/>
      <w:r w:rsidRPr="00723EC3">
        <w:rPr>
          <w:rFonts w:ascii="Helvetica" w:eastAsia="Times New Roman" w:hAnsi="Helvetica" w:cs="Helvetica"/>
          <w:color w:val="0D0D0D" w:themeColor="text1" w:themeTint="F2"/>
          <w:sz w:val="18"/>
          <w:szCs w:val="18"/>
          <w:lang w:val="de-DE" w:eastAsia="de-CH"/>
        </w:rPr>
        <w:t>Augmentan</w:t>
      </w:r>
      <w:proofErr w:type="spellEnd"/>
      <w:r w:rsidRPr="00723EC3">
        <w:rPr>
          <w:rFonts w:ascii="Helvetica" w:eastAsia="Times New Roman" w:hAnsi="Helvetica" w:cs="Helvetica"/>
          <w:color w:val="0D0D0D" w:themeColor="text1" w:themeTint="F2"/>
          <w:sz w:val="18"/>
          <w:szCs w:val="18"/>
          <w:lang w:val="de-DE" w:eastAsia="de-CH"/>
        </w:rPr>
        <w:t xml:space="preserve"> indiziert. </w:t>
      </w:r>
      <w:proofErr w:type="spellStart"/>
      <w:r w:rsidRPr="00723EC3">
        <w:rPr>
          <w:rFonts w:ascii="Helvetica" w:eastAsia="Times New Roman" w:hAnsi="Helvetica" w:cs="Helvetica"/>
          <w:color w:val="0D0D0D" w:themeColor="text1" w:themeTint="F2"/>
          <w:sz w:val="18"/>
          <w:szCs w:val="18"/>
          <w:lang w:val="de-DE" w:eastAsia="de-CH"/>
        </w:rPr>
        <w:t>Capnocythophaga</w:t>
      </w:r>
      <w:proofErr w:type="spellEnd"/>
      <w:r w:rsidRPr="00723EC3">
        <w:rPr>
          <w:rFonts w:ascii="Helvetica" w:eastAsia="Times New Roman" w:hAnsi="Helvetica" w:cs="Helvetica"/>
          <w:color w:val="0D0D0D" w:themeColor="text1" w:themeTint="F2"/>
          <w:sz w:val="18"/>
          <w:szCs w:val="18"/>
          <w:lang w:val="de-DE" w:eastAsia="de-CH"/>
        </w:rPr>
        <w:t xml:space="preserve"> </w:t>
      </w:r>
      <w:proofErr w:type="spellStart"/>
      <w:r w:rsidRPr="00723EC3">
        <w:rPr>
          <w:rFonts w:ascii="Helvetica" w:eastAsia="Times New Roman" w:hAnsi="Helvetica" w:cs="Helvetica"/>
          <w:color w:val="0D0D0D" w:themeColor="text1" w:themeTint="F2"/>
          <w:sz w:val="18"/>
          <w:szCs w:val="18"/>
          <w:lang w:val="de-DE" w:eastAsia="de-CH"/>
        </w:rPr>
        <w:t>sp</w:t>
      </w:r>
      <w:proofErr w:type="spellEnd"/>
      <w:r w:rsidRPr="00723EC3">
        <w:rPr>
          <w:rFonts w:ascii="Helvetica" w:eastAsia="Times New Roman" w:hAnsi="Helvetica" w:cs="Helvetica"/>
          <w:color w:val="0D0D0D" w:themeColor="text1" w:themeTint="F2"/>
          <w:sz w:val="18"/>
          <w:szCs w:val="18"/>
          <w:lang w:val="de-DE" w:eastAsia="de-CH"/>
        </w:rPr>
        <w:t>. </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Pathogenität:</w:t>
      </w:r>
      <w:r w:rsidRPr="00723EC3">
        <w:rPr>
          <w:rFonts w:ascii="Helvetica" w:eastAsia="Times New Roman" w:hAnsi="Helvetica" w:cs="Helvetica"/>
          <w:color w:val="0D0D0D" w:themeColor="text1" w:themeTint="F2"/>
          <w:sz w:val="18"/>
          <w:szCs w:val="18"/>
          <w:lang w:val="de-DE" w:eastAsia="de-CH"/>
        </w:rPr>
        <w:t> moderat pathogen.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Pathogenitätsfaktoren:</w:t>
      </w:r>
      <w:r w:rsidRPr="00723EC3">
        <w:rPr>
          <w:rFonts w:ascii="Helvetica" w:eastAsia="Times New Roman" w:hAnsi="Helvetica" w:cs="Helvetica"/>
          <w:color w:val="0D0D0D" w:themeColor="text1" w:themeTint="F2"/>
          <w:sz w:val="18"/>
          <w:szCs w:val="18"/>
          <w:lang w:val="de-DE" w:eastAsia="de-CH"/>
        </w:rPr>
        <w:t> </w:t>
      </w:r>
      <w:proofErr w:type="spellStart"/>
      <w:r w:rsidRPr="00723EC3">
        <w:rPr>
          <w:rFonts w:ascii="Helvetica" w:eastAsia="Times New Roman" w:hAnsi="Helvetica" w:cs="Helvetica"/>
          <w:color w:val="0D0D0D" w:themeColor="text1" w:themeTint="F2"/>
          <w:sz w:val="18"/>
          <w:szCs w:val="18"/>
          <w:lang w:val="de-DE" w:eastAsia="de-CH"/>
        </w:rPr>
        <w:t>Epitheliotoxin.Eigenschaften</w:t>
      </w:r>
      <w:proofErr w:type="spellEnd"/>
      <w:r w:rsidRPr="00723EC3">
        <w:rPr>
          <w:rFonts w:ascii="Helvetica" w:eastAsia="Times New Roman" w:hAnsi="Helvetica" w:cs="Helvetica"/>
          <w:color w:val="0D0D0D" w:themeColor="text1" w:themeTint="F2"/>
          <w:sz w:val="18"/>
          <w:szCs w:val="18"/>
          <w:lang w:val="de-DE" w:eastAsia="de-CH"/>
        </w:rPr>
        <w:t xml:space="preserve">: frühe </w:t>
      </w:r>
      <w:proofErr w:type="spellStart"/>
      <w:r w:rsidRPr="00723EC3">
        <w:rPr>
          <w:rFonts w:ascii="Helvetica" w:eastAsia="Times New Roman" w:hAnsi="Helvetica" w:cs="Helvetica"/>
          <w:color w:val="0D0D0D" w:themeColor="text1" w:themeTint="F2"/>
          <w:sz w:val="18"/>
          <w:szCs w:val="18"/>
          <w:lang w:val="de-DE" w:eastAsia="de-CH"/>
        </w:rPr>
        <w:t>Kolonisierer</w:t>
      </w:r>
      <w:proofErr w:type="spellEnd"/>
      <w:r w:rsidRPr="00723EC3">
        <w:rPr>
          <w:rFonts w:ascii="Helvetica" w:eastAsia="Times New Roman" w:hAnsi="Helvetica" w:cs="Helvetica"/>
          <w:color w:val="0D0D0D" w:themeColor="text1" w:themeTint="F2"/>
          <w:sz w:val="18"/>
          <w:szCs w:val="18"/>
          <w:lang w:val="de-DE" w:eastAsia="de-CH"/>
        </w:rPr>
        <w:t xml:space="preserve"> von Taschen.</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Auftreten:</w:t>
      </w:r>
      <w:r w:rsidRPr="00723EC3">
        <w:rPr>
          <w:rFonts w:ascii="Helvetica" w:eastAsia="Times New Roman" w:hAnsi="Helvetica" w:cs="Helvetica"/>
          <w:color w:val="0D0D0D" w:themeColor="text1" w:themeTint="F2"/>
          <w:sz w:val="18"/>
          <w:szCs w:val="18"/>
          <w:lang w:val="de-DE" w:eastAsia="de-CH"/>
        </w:rPr>
        <w:t> </w:t>
      </w:r>
      <w:proofErr w:type="spellStart"/>
      <w:r w:rsidRPr="00723EC3">
        <w:rPr>
          <w:rFonts w:ascii="Helvetica" w:eastAsia="Times New Roman" w:hAnsi="Helvetica" w:cs="Helvetica"/>
          <w:color w:val="0D0D0D" w:themeColor="text1" w:themeTint="F2"/>
          <w:sz w:val="18"/>
          <w:szCs w:val="18"/>
          <w:lang w:val="de-DE" w:eastAsia="de-CH"/>
        </w:rPr>
        <w:t>korrelation</w:t>
      </w:r>
      <w:proofErr w:type="spellEnd"/>
      <w:r w:rsidRPr="00723EC3">
        <w:rPr>
          <w:rFonts w:ascii="Helvetica" w:eastAsia="Times New Roman" w:hAnsi="Helvetica" w:cs="Helvetica"/>
          <w:color w:val="0D0D0D" w:themeColor="text1" w:themeTint="F2"/>
          <w:sz w:val="18"/>
          <w:szCs w:val="18"/>
          <w:lang w:val="de-DE" w:eastAsia="de-CH"/>
        </w:rPr>
        <w:t xml:space="preserve"> mit Taschentiefe, Zunahme der Konzentration mit steigender Sondierungstiefe.</w:t>
      </w:r>
      <w:r w:rsidRPr="00723EC3">
        <w:rPr>
          <w:rFonts w:ascii="Helvetica" w:eastAsia="Times New Roman" w:hAnsi="Helvetica" w:cs="Helvetica"/>
          <w:color w:val="0D0D0D" w:themeColor="text1" w:themeTint="F2"/>
          <w:sz w:val="18"/>
          <w:szCs w:val="18"/>
          <w:lang w:val="de-DE" w:eastAsia="de-CH"/>
        </w:rPr>
        <w:br/>
      </w:r>
      <w:r w:rsidRPr="00723EC3">
        <w:rPr>
          <w:rFonts w:ascii="Helvetica" w:eastAsia="Times New Roman" w:hAnsi="Helvetica" w:cs="Helvetica"/>
          <w:b/>
          <w:bCs/>
          <w:color w:val="0D0D0D" w:themeColor="text1" w:themeTint="F2"/>
          <w:sz w:val="18"/>
          <w:szCs w:val="18"/>
          <w:lang w:val="de-DE" w:eastAsia="de-CH"/>
        </w:rPr>
        <w:t>Therapie:</w:t>
      </w:r>
      <w:r w:rsidRPr="00723EC3">
        <w:rPr>
          <w:rFonts w:ascii="Helvetica" w:eastAsia="Times New Roman" w:hAnsi="Helvetica" w:cs="Helvetica"/>
          <w:color w:val="0D0D0D" w:themeColor="text1" w:themeTint="F2"/>
          <w:sz w:val="18"/>
          <w:szCs w:val="18"/>
          <w:lang w:val="de-DE" w:eastAsia="de-CH"/>
        </w:rPr>
        <w:t> in der Therapie ist SRP</w:t>
      </w:r>
      <w:bookmarkStart w:id="0" w:name="_GoBack"/>
      <w:bookmarkEnd w:id="0"/>
      <w:r w:rsidRPr="00723EC3">
        <w:rPr>
          <w:rFonts w:ascii="Helvetica" w:eastAsia="Times New Roman" w:hAnsi="Helvetica" w:cs="Helvetica"/>
          <w:color w:val="0D0D0D" w:themeColor="text1" w:themeTint="F2"/>
          <w:sz w:val="18"/>
          <w:szCs w:val="18"/>
          <w:lang w:val="de-DE" w:eastAsia="de-CH"/>
        </w:rPr>
        <w:t xml:space="preserve"> zumeist ausreichend. Antibiotikaresistenz gegen </w:t>
      </w:r>
      <w:proofErr w:type="spellStart"/>
      <w:r w:rsidRPr="00723EC3">
        <w:rPr>
          <w:rFonts w:ascii="Helvetica" w:eastAsia="Times New Roman" w:hAnsi="Helvetica" w:cs="Helvetica"/>
          <w:color w:val="0D0D0D" w:themeColor="text1" w:themeTint="F2"/>
          <w:sz w:val="18"/>
          <w:szCs w:val="18"/>
          <w:lang w:val="de-DE" w:eastAsia="de-CH"/>
        </w:rPr>
        <w:t>Metronidazol</w:t>
      </w:r>
      <w:proofErr w:type="spellEnd"/>
      <w:r w:rsidRPr="00723EC3">
        <w:rPr>
          <w:rFonts w:ascii="Helvetica" w:eastAsia="Times New Roman" w:hAnsi="Helvetica" w:cs="Helvetica"/>
          <w:color w:val="0D0D0D" w:themeColor="text1" w:themeTint="F2"/>
          <w:sz w:val="18"/>
          <w:szCs w:val="18"/>
          <w:lang w:val="de-DE" w:eastAsia="de-CH"/>
        </w:rPr>
        <w:t xml:space="preserve"> und </w:t>
      </w:r>
      <w:proofErr w:type="spellStart"/>
      <w:r w:rsidRPr="00723EC3">
        <w:rPr>
          <w:rFonts w:ascii="Helvetica" w:eastAsia="Times New Roman" w:hAnsi="Helvetica" w:cs="Helvetica"/>
          <w:color w:val="0D0D0D" w:themeColor="text1" w:themeTint="F2"/>
          <w:sz w:val="18"/>
          <w:szCs w:val="18"/>
          <w:lang w:val="de-DE" w:eastAsia="de-CH"/>
        </w:rPr>
        <w:lastRenderedPageBreak/>
        <w:t>Clindamycin</w:t>
      </w:r>
      <w:proofErr w:type="spellEnd"/>
      <w:r w:rsidRPr="00723EC3">
        <w:rPr>
          <w:rFonts w:ascii="Helvetica" w:eastAsia="Times New Roman" w:hAnsi="Helvetica" w:cs="Helvetica"/>
          <w:color w:val="0D0D0D" w:themeColor="text1" w:themeTint="F2"/>
          <w:sz w:val="18"/>
          <w:szCs w:val="18"/>
          <w:lang w:val="de-DE" w:eastAsia="de-CH"/>
        </w:rPr>
        <w:t xml:space="preserve">. Lediglich bei Auftreten erhöhter Keimzahlen und schwerem klinischem Bild ist eine Applikation von </w:t>
      </w:r>
      <w:proofErr w:type="spellStart"/>
      <w:r w:rsidRPr="00723EC3">
        <w:rPr>
          <w:rFonts w:ascii="Helvetica" w:eastAsia="Times New Roman" w:hAnsi="Helvetica" w:cs="Helvetica"/>
          <w:color w:val="0D0D0D" w:themeColor="text1" w:themeTint="F2"/>
          <w:sz w:val="18"/>
          <w:szCs w:val="18"/>
          <w:lang w:val="de-DE" w:eastAsia="de-CH"/>
        </w:rPr>
        <w:t>Amoxicillin</w:t>
      </w:r>
      <w:proofErr w:type="spellEnd"/>
      <w:r w:rsidRPr="00723EC3">
        <w:rPr>
          <w:rFonts w:ascii="Helvetica" w:eastAsia="Times New Roman" w:hAnsi="Helvetica" w:cs="Helvetica"/>
          <w:color w:val="0D0D0D" w:themeColor="text1" w:themeTint="F2"/>
          <w:sz w:val="18"/>
          <w:szCs w:val="18"/>
          <w:lang w:val="de-DE" w:eastAsia="de-CH"/>
        </w:rPr>
        <w:t xml:space="preserve"> oder </w:t>
      </w:r>
      <w:proofErr w:type="spellStart"/>
      <w:r w:rsidRPr="00723EC3">
        <w:rPr>
          <w:rFonts w:ascii="Helvetica" w:eastAsia="Times New Roman" w:hAnsi="Helvetica" w:cs="Helvetica"/>
          <w:color w:val="0D0D0D" w:themeColor="text1" w:themeTint="F2"/>
          <w:sz w:val="18"/>
          <w:szCs w:val="18"/>
          <w:lang w:val="de-DE" w:eastAsia="de-CH"/>
        </w:rPr>
        <w:t>Augmentan</w:t>
      </w:r>
      <w:proofErr w:type="spellEnd"/>
      <w:r w:rsidRPr="00723EC3">
        <w:rPr>
          <w:rFonts w:ascii="Helvetica" w:eastAsia="Times New Roman" w:hAnsi="Helvetica" w:cs="Helvetica"/>
          <w:color w:val="0D0D0D" w:themeColor="text1" w:themeTint="F2"/>
          <w:sz w:val="18"/>
          <w:szCs w:val="18"/>
          <w:lang w:val="de-DE" w:eastAsia="de-CH"/>
        </w:rPr>
        <w:t xml:space="preserve"> indiziert.</w:t>
      </w:r>
    </w:p>
    <w:p w:rsidR="00C675AC" w:rsidRDefault="00C675AC"/>
    <w:sectPr w:rsidR="00C675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C3"/>
    <w:rsid w:val="000D1E7B"/>
    <w:rsid w:val="00723EC3"/>
    <w:rsid w:val="00C675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E7B"/>
    <w:pPr>
      <w:spacing w:after="0"/>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E7B"/>
    <w:pPr>
      <w:spacing w:after="0"/>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1739">
      <w:bodyDiv w:val="1"/>
      <w:marLeft w:val="0"/>
      <w:marRight w:val="0"/>
      <w:marTop w:val="0"/>
      <w:marBottom w:val="0"/>
      <w:divBdr>
        <w:top w:val="none" w:sz="0" w:space="0" w:color="auto"/>
        <w:left w:val="none" w:sz="0" w:space="0" w:color="auto"/>
        <w:bottom w:val="none" w:sz="0" w:space="0" w:color="auto"/>
        <w:right w:val="none" w:sz="0" w:space="0" w:color="auto"/>
      </w:divBdr>
      <w:divsChild>
        <w:div w:id="1299259028">
          <w:marLeft w:val="0"/>
          <w:marRight w:val="0"/>
          <w:marTop w:val="0"/>
          <w:marBottom w:val="0"/>
          <w:divBdr>
            <w:top w:val="single" w:sz="36" w:space="0" w:color="9EB9BB"/>
            <w:left w:val="none" w:sz="0" w:space="0" w:color="auto"/>
            <w:bottom w:val="none" w:sz="0" w:space="0" w:color="auto"/>
            <w:right w:val="none" w:sz="0" w:space="0" w:color="auto"/>
          </w:divBdr>
          <w:divsChild>
            <w:div w:id="535241362">
              <w:marLeft w:val="0"/>
              <w:marRight w:val="0"/>
              <w:marTop w:val="0"/>
              <w:marBottom w:val="0"/>
              <w:divBdr>
                <w:top w:val="none" w:sz="0" w:space="0" w:color="auto"/>
                <w:left w:val="none" w:sz="0" w:space="0" w:color="auto"/>
                <w:bottom w:val="none" w:sz="0" w:space="0" w:color="auto"/>
                <w:right w:val="none" w:sz="0" w:space="0" w:color="auto"/>
              </w:divBdr>
              <w:divsChild>
                <w:div w:id="946741671">
                  <w:marLeft w:val="0"/>
                  <w:marRight w:val="0"/>
                  <w:marTop w:val="0"/>
                  <w:marBottom w:val="0"/>
                  <w:divBdr>
                    <w:top w:val="none" w:sz="0" w:space="0" w:color="auto"/>
                    <w:left w:val="none" w:sz="0" w:space="0" w:color="auto"/>
                    <w:bottom w:val="none" w:sz="0" w:space="0" w:color="auto"/>
                    <w:right w:val="none" w:sz="0" w:space="0" w:color="auto"/>
                  </w:divBdr>
                  <w:divsChild>
                    <w:div w:id="2087023435">
                      <w:marLeft w:val="0"/>
                      <w:marRight w:val="0"/>
                      <w:marTop w:val="0"/>
                      <w:marBottom w:val="0"/>
                      <w:divBdr>
                        <w:top w:val="none" w:sz="0" w:space="0" w:color="auto"/>
                        <w:left w:val="none" w:sz="0" w:space="0" w:color="auto"/>
                        <w:bottom w:val="none" w:sz="0" w:space="0" w:color="auto"/>
                        <w:right w:val="none" w:sz="0" w:space="0" w:color="auto"/>
                      </w:divBdr>
                      <w:divsChild>
                        <w:div w:id="1401320359">
                          <w:marLeft w:val="0"/>
                          <w:marRight w:val="0"/>
                          <w:marTop w:val="0"/>
                          <w:marBottom w:val="0"/>
                          <w:divBdr>
                            <w:top w:val="none" w:sz="0" w:space="0" w:color="auto"/>
                            <w:left w:val="none" w:sz="0" w:space="0" w:color="auto"/>
                            <w:bottom w:val="none" w:sz="0" w:space="0" w:color="auto"/>
                            <w:right w:val="none" w:sz="0" w:space="0" w:color="auto"/>
                          </w:divBdr>
                          <w:divsChild>
                            <w:div w:id="43063553">
                              <w:marLeft w:val="0"/>
                              <w:marRight w:val="0"/>
                              <w:marTop w:val="0"/>
                              <w:marBottom w:val="0"/>
                              <w:divBdr>
                                <w:top w:val="none" w:sz="0" w:space="0" w:color="auto"/>
                                <w:left w:val="none" w:sz="0" w:space="0" w:color="auto"/>
                                <w:bottom w:val="none" w:sz="0" w:space="0" w:color="auto"/>
                                <w:right w:val="none" w:sz="0" w:space="0" w:color="auto"/>
                              </w:divBdr>
                              <w:divsChild>
                                <w:div w:id="1154688892">
                                  <w:marLeft w:val="0"/>
                                  <w:marRight w:val="0"/>
                                  <w:marTop w:val="0"/>
                                  <w:marBottom w:val="0"/>
                                  <w:divBdr>
                                    <w:top w:val="none" w:sz="0" w:space="0" w:color="auto"/>
                                    <w:left w:val="none" w:sz="0" w:space="0" w:color="auto"/>
                                    <w:bottom w:val="none" w:sz="0" w:space="0" w:color="auto"/>
                                    <w:right w:val="none" w:sz="0" w:space="0" w:color="auto"/>
                                  </w:divBdr>
                                </w:div>
                                <w:div w:id="1655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hnklinik-jung.de/lexikon/glossar/gloss-detail/zahnhalteapparat.html" TargetMode="External"/><Relationship Id="rId13" Type="http://schemas.openxmlformats.org/officeDocument/2006/relationships/hyperlink" Target="http://www.zahnklinik-jung.de/lexikon/glossar/gloss-detail/keime.html" TargetMode="External"/><Relationship Id="rId3" Type="http://schemas.openxmlformats.org/officeDocument/2006/relationships/settings" Target="settings.xml"/><Relationship Id="rId7" Type="http://schemas.openxmlformats.org/officeDocument/2006/relationships/hyperlink" Target="http://www.zahnklinik-jung.de/lexikon/glossar/gloss-detail/keime.html" TargetMode="External"/><Relationship Id="rId12" Type="http://schemas.openxmlformats.org/officeDocument/2006/relationships/hyperlink" Target="http://www.zahnklinik-jung.de/lexikon/glossar/gloss-detail/erythromycin.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ahnklinik-jung.de/lexikon/glossar/gloss-detail/keime.html" TargetMode="External"/><Relationship Id="rId11" Type="http://schemas.openxmlformats.org/officeDocument/2006/relationships/hyperlink" Target="http://www.zahnklinik-jung.de/lexikon/glossar/gloss-detail/periimplantitis.html" TargetMode="External"/><Relationship Id="rId5" Type="http://schemas.openxmlformats.org/officeDocument/2006/relationships/hyperlink" Target="http://www.zahnklinik-jung.de/lexikon/glossar/gloss-detail/periimplantitis.html" TargetMode="External"/><Relationship Id="rId15" Type="http://schemas.openxmlformats.org/officeDocument/2006/relationships/fontTable" Target="fontTable.xml"/><Relationship Id="rId10" Type="http://schemas.openxmlformats.org/officeDocument/2006/relationships/hyperlink" Target="http://www.zahnklinik-jung.de/lexikon/glossar/gloss-detail/periimplantitis.html" TargetMode="External"/><Relationship Id="rId4" Type="http://schemas.openxmlformats.org/officeDocument/2006/relationships/webSettings" Target="webSettings.xml"/><Relationship Id="rId9" Type="http://schemas.openxmlformats.org/officeDocument/2006/relationships/hyperlink" Target="http://www.zahnklinik-jung.de/lexikon/glossar/gloss-detail/keime.html" TargetMode="External"/><Relationship Id="rId14" Type="http://schemas.openxmlformats.org/officeDocument/2006/relationships/hyperlink" Target="http://www.zahnklinik-jung.de/lexikon/glossar/gloss-detail/plaqu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Fritsche</dc:creator>
  <cp:lastModifiedBy>Gregor Fritsche</cp:lastModifiedBy>
  <cp:revision>1</cp:revision>
  <dcterms:created xsi:type="dcterms:W3CDTF">2013-04-08T08:54:00Z</dcterms:created>
  <dcterms:modified xsi:type="dcterms:W3CDTF">2013-04-08T08:55:00Z</dcterms:modified>
</cp:coreProperties>
</file>